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6F" w:rsidRPr="000772DE" w:rsidRDefault="00B9248A" w:rsidP="005D716F">
      <w:pPr>
        <w:spacing w:before="120" w:after="120" w:line="280" w:lineRule="atLeast"/>
        <w:jc w:val="center"/>
        <w:rPr>
          <w:rFonts w:ascii="Century Gothic" w:hAnsi="Century Gothic"/>
          <w:i/>
          <w:iCs/>
          <w:color w:val="3366FF"/>
          <w:sz w:val="32"/>
          <w:szCs w:val="32"/>
        </w:rPr>
      </w:pPr>
      <w:r w:rsidRPr="000772DE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-13970</wp:posOffset>
                </wp:positionV>
                <wp:extent cx="2553335" cy="912495"/>
                <wp:effectExtent l="0" t="0" r="0" b="1905"/>
                <wp:wrapNone/>
                <wp:docPr id="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16F" w:rsidRDefault="005D716F" w:rsidP="005D716F">
                            <w:r w:rsidRPr="00067B8B">
                              <w:rPr>
                                <w:rFonts w:ascii="Century Gothic" w:hAnsi="Century Gothic"/>
                              </w:rPr>
                              <w:object w:dxaOrig="8561" w:dyaOrig="269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86.6pt;height:58.2pt" o:ole="">
                                  <v:imagedata r:id="rId7" o:title=""/>
                                </v:shape>
                                <o:OLEObject Type="Embed" ProgID="Draw.Document.5" ShapeID="_x0000_i1026" DrawAspect="Content" ObjectID="_1652189283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6.9pt;margin-top:-1.1pt;width:201.05pt;height:71.8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" stroked="f">
                <v:textbox>
                  <w:txbxContent>
                    <w:p w:rsidR="005D716F" w:rsidRDefault="005D716F" w:rsidP="005D716F">
                      <w:r w:rsidRPr="00067B8B">
                        <w:rPr>
                          <w:rFonts w:ascii="Century Gothic" w:hAnsi="Century Gothic"/>
                        </w:rPr>
                        <w:object w:dxaOrig="8561" w:dyaOrig="2693">
                          <v:shape id="_x0000_i1026" type="#_x0000_t75" style="width:186.75pt;height:58.5pt" o:ole="">
                            <v:imagedata r:id="rId9" o:title=""/>
                          </v:shape>
                          <o:OLEObject Type="Embed" ProgID="Draw.Document.5" ShapeID="_x0000_i1026" DrawAspect="Content" ObjectID="_165216139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D716F" w:rsidRPr="000772DE" w:rsidRDefault="005D716F" w:rsidP="005D716F">
      <w:pPr>
        <w:spacing w:before="120" w:after="120" w:line="280" w:lineRule="atLeast"/>
        <w:jc w:val="center"/>
        <w:rPr>
          <w:rFonts w:ascii="Century Gothic" w:hAnsi="Century Gothic"/>
          <w:i/>
          <w:iCs/>
          <w:color w:val="3366FF"/>
          <w:sz w:val="32"/>
          <w:szCs w:val="32"/>
        </w:rPr>
      </w:pPr>
    </w:p>
    <w:p w:rsidR="005D716F" w:rsidRPr="000772DE" w:rsidRDefault="005D716F" w:rsidP="005D716F">
      <w:pPr>
        <w:spacing w:before="120" w:after="120" w:line="280" w:lineRule="atLeast"/>
        <w:jc w:val="center"/>
        <w:rPr>
          <w:rFonts w:ascii="Century Gothic" w:hAnsi="Century Gothic"/>
          <w:i/>
          <w:iCs/>
          <w:color w:val="3366FF"/>
          <w:sz w:val="32"/>
          <w:szCs w:val="32"/>
        </w:rPr>
      </w:pPr>
    </w:p>
    <w:p w:rsidR="005D716F" w:rsidRPr="000772DE" w:rsidRDefault="005D716F" w:rsidP="005D716F">
      <w:pPr>
        <w:spacing w:before="120" w:after="120" w:line="280" w:lineRule="atLeast"/>
        <w:jc w:val="center"/>
        <w:rPr>
          <w:rFonts w:ascii="Century Gothic" w:hAnsi="Century Gothic"/>
          <w:b/>
          <w:i/>
          <w:iCs/>
          <w:color w:val="333399"/>
          <w:sz w:val="40"/>
          <w:szCs w:val="40"/>
        </w:rPr>
      </w:pPr>
      <w:r w:rsidRPr="000772DE">
        <w:rPr>
          <w:rFonts w:ascii="Century Gothic" w:hAnsi="Century Gothic"/>
          <w:b/>
          <w:i/>
          <w:iCs/>
          <w:color w:val="333399"/>
          <w:sz w:val="40"/>
          <w:szCs w:val="40"/>
        </w:rPr>
        <w:t>COVID-19 : Identification des cas contact</w:t>
      </w:r>
    </w:p>
    <w:p w:rsidR="008530C9" w:rsidRPr="000772DE" w:rsidRDefault="008530C9" w:rsidP="008530C9">
      <w:pPr>
        <w:pStyle w:val="Default"/>
        <w:rPr>
          <w:rFonts w:ascii="Century Gothic" w:hAnsi="Century Gothic" w:cstheme="minorHAnsi"/>
          <w:i/>
          <w:iCs/>
          <w:sz w:val="20"/>
          <w:szCs w:val="20"/>
        </w:rPr>
      </w:pPr>
    </w:p>
    <w:p w:rsidR="00717293" w:rsidRPr="000772DE" w:rsidRDefault="00717293" w:rsidP="00CC3432">
      <w:pPr>
        <w:pStyle w:val="Default"/>
        <w:rPr>
          <w:rFonts w:ascii="Century Gothic" w:hAnsi="Century Gothic"/>
          <w:sz w:val="20"/>
          <w:szCs w:val="20"/>
        </w:rPr>
      </w:pPr>
    </w:p>
    <w:p w:rsidR="00CE5FDB" w:rsidRPr="000772DE" w:rsidRDefault="00AA563D" w:rsidP="005D716F">
      <w:pPr>
        <w:spacing w:after="160" w:line="259" w:lineRule="auto"/>
        <w:jc w:val="both"/>
        <w:rPr>
          <w:rFonts w:ascii="Century Gothic" w:hAnsi="Century Gothic"/>
          <w:sz w:val="20"/>
          <w:szCs w:val="20"/>
        </w:rPr>
      </w:pPr>
      <w:r w:rsidRPr="000772DE">
        <w:rPr>
          <w:rFonts w:ascii="Century Gothic" w:hAnsi="Century Gothic"/>
          <w:sz w:val="20"/>
          <w:szCs w:val="20"/>
        </w:rPr>
        <w:t>En cas de survenue d’un cas symptomatique dans l’entreprise, l’identification de</w:t>
      </w:r>
      <w:r w:rsidR="00CE5FDB" w:rsidRPr="000772DE">
        <w:rPr>
          <w:rFonts w:ascii="Century Gothic" w:hAnsi="Century Gothic"/>
          <w:sz w:val="20"/>
          <w:szCs w:val="20"/>
        </w:rPr>
        <w:t>s cas contacts est à formalis</w:t>
      </w:r>
      <w:r w:rsidRPr="000772DE">
        <w:rPr>
          <w:rFonts w:ascii="Century Gothic" w:hAnsi="Century Gothic"/>
          <w:sz w:val="20"/>
          <w:szCs w:val="20"/>
        </w:rPr>
        <w:t>e</w:t>
      </w:r>
      <w:r w:rsidR="00CE5FDB" w:rsidRPr="000772DE">
        <w:rPr>
          <w:rFonts w:ascii="Century Gothic" w:hAnsi="Century Gothic"/>
          <w:sz w:val="20"/>
          <w:szCs w:val="20"/>
        </w:rPr>
        <w:t>r</w:t>
      </w:r>
      <w:r w:rsidRPr="000772DE">
        <w:rPr>
          <w:rFonts w:ascii="Century Gothic" w:hAnsi="Century Gothic"/>
          <w:sz w:val="20"/>
          <w:szCs w:val="20"/>
        </w:rPr>
        <w:t>. Si le cas symptomatiqu</w:t>
      </w:r>
      <w:r w:rsidR="003026FB" w:rsidRPr="000772DE">
        <w:rPr>
          <w:rFonts w:ascii="Century Gothic" w:hAnsi="Century Gothic"/>
          <w:sz w:val="20"/>
          <w:szCs w:val="20"/>
        </w:rPr>
        <w:t xml:space="preserve">e est confirmé, </w:t>
      </w:r>
      <w:r w:rsidR="00A973A9" w:rsidRPr="000772DE">
        <w:rPr>
          <w:rFonts w:ascii="Century Gothic" w:hAnsi="Century Gothic"/>
          <w:sz w:val="20"/>
          <w:szCs w:val="20"/>
        </w:rPr>
        <w:t>le recensement élaboré</w:t>
      </w:r>
      <w:r w:rsidR="00B90056" w:rsidRPr="000772DE">
        <w:rPr>
          <w:rFonts w:ascii="Century Gothic" w:hAnsi="Century Gothic"/>
          <w:sz w:val="20"/>
          <w:szCs w:val="20"/>
        </w:rPr>
        <w:t xml:space="preserve"> par l’entreprise pourra servir afin de prendre en charge </w:t>
      </w:r>
      <w:r w:rsidR="003026FB" w:rsidRPr="000772DE">
        <w:rPr>
          <w:rFonts w:ascii="Century Gothic" w:hAnsi="Century Gothic"/>
          <w:sz w:val="20"/>
          <w:szCs w:val="20"/>
        </w:rPr>
        <w:t xml:space="preserve">les </w:t>
      </w:r>
      <w:r w:rsidR="004143A9" w:rsidRPr="000772DE">
        <w:rPr>
          <w:rFonts w:ascii="Century Gothic" w:hAnsi="Century Gothic"/>
          <w:sz w:val="20"/>
          <w:szCs w:val="20"/>
        </w:rPr>
        <w:t>personnes ayant eu un</w:t>
      </w:r>
      <w:r w:rsidR="003026FB" w:rsidRPr="000772DE">
        <w:rPr>
          <w:rFonts w:ascii="Century Gothic" w:hAnsi="Century Gothic"/>
          <w:sz w:val="20"/>
          <w:szCs w:val="20"/>
        </w:rPr>
        <w:t xml:space="preserve"> contact</w:t>
      </w:r>
      <w:r w:rsidRPr="000772DE">
        <w:rPr>
          <w:rFonts w:ascii="Century Gothic" w:hAnsi="Century Gothic"/>
          <w:sz w:val="20"/>
          <w:szCs w:val="20"/>
        </w:rPr>
        <w:t xml:space="preserve"> </w:t>
      </w:r>
      <w:r w:rsidR="00CE5FDB" w:rsidRPr="000772DE">
        <w:rPr>
          <w:rFonts w:ascii="Century Gothic" w:hAnsi="Century Gothic"/>
          <w:sz w:val="20"/>
          <w:szCs w:val="20"/>
        </w:rPr>
        <w:t>à risque</w:t>
      </w:r>
      <w:r w:rsidR="00B90056" w:rsidRPr="000772DE">
        <w:rPr>
          <w:rFonts w:ascii="Century Gothic" w:hAnsi="Century Gothic"/>
          <w:sz w:val="20"/>
          <w:szCs w:val="20"/>
        </w:rPr>
        <w:t>.</w:t>
      </w:r>
      <w:r w:rsidRPr="000772DE">
        <w:rPr>
          <w:rFonts w:ascii="Century Gothic" w:hAnsi="Century Gothic"/>
          <w:sz w:val="20"/>
          <w:szCs w:val="20"/>
        </w:rPr>
        <w:t xml:space="preserve"> </w:t>
      </w:r>
    </w:p>
    <w:p w:rsidR="0065611D" w:rsidRPr="000772DE" w:rsidRDefault="005D716F" w:rsidP="005D716F">
      <w:pPr>
        <w:spacing w:after="160" w:line="259" w:lineRule="auto"/>
        <w:jc w:val="both"/>
        <w:rPr>
          <w:rFonts w:ascii="Century Gothic" w:hAnsi="Century Gothic"/>
          <w:sz w:val="20"/>
          <w:szCs w:val="20"/>
        </w:rPr>
      </w:pPr>
      <w:r w:rsidRPr="000772DE">
        <w:rPr>
          <w:rFonts w:ascii="Century Gothic" w:hAnsi="Century Gothic"/>
          <w:sz w:val="20"/>
          <w:szCs w:val="20"/>
        </w:rPr>
        <w:t>U</w:t>
      </w:r>
      <w:r w:rsidR="0065611D" w:rsidRPr="000772DE">
        <w:rPr>
          <w:rFonts w:ascii="Century Gothic" w:hAnsi="Century Gothic"/>
          <w:sz w:val="20"/>
          <w:szCs w:val="20"/>
        </w:rPr>
        <w:t>ne personne atteinte du coronavirus peut être contagieuse deux jours avant l’apparition des symptômes. L’identification des personnes en contact avec le cas symptomatique doit prendre en compte ce délai.</w:t>
      </w:r>
    </w:p>
    <w:p w:rsidR="00B0079C" w:rsidRPr="00B0079C" w:rsidRDefault="00B0079C" w:rsidP="00B0079C">
      <w:pPr>
        <w:spacing w:before="240" w:after="120" w:line="280" w:lineRule="atLeast"/>
        <w:jc w:val="both"/>
        <w:rPr>
          <w:rFonts w:ascii="Century Gothic" w:eastAsia="Times New Roman" w:hAnsi="Century Gothic" w:cs="Times New Roman"/>
          <w:b/>
          <w:bCs/>
          <w:i/>
          <w:iCs/>
          <w:lang w:eastAsia="fr-FR"/>
        </w:rPr>
      </w:pPr>
      <w:r w:rsidRPr="00B0079C">
        <w:rPr>
          <w:rFonts w:ascii="Century Gothic" w:eastAsia="Times New Roman" w:hAnsi="Century Gothic" w:cs="Times New Roman"/>
          <w:b/>
          <w:bCs/>
          <w:i/>
          <w:iCs/>
          <w:lang w:eastAsia="fr-FR"/>
        </w:rPr>
        <w:t>Définition d’un contact </w:t>
      </w:r>
      <w:r w:rsidRPr="00B0079C">
        <w:rPr>
          <w:rFonts w:ascii="Century Gothic" w:hAnsi="Century Gothic"/>
          <w:sz w:val="20"/>
          <w:szCs w:val="20"/>
        </w:rPr>
        <w:t>(source : Santé Publique France)</w:t>
      </w:r>
      <w:r w:rsidRPr="00B0079C">
        <w:rPr>
          <w:rFonts w:ascii="Century Gothic" w:eastAsia="Times New Roman" w:hAnsi="Century Gothic" w:cs="Times New Roman"/>
          <w:b/>
          <w:bCs/>
          <w:i/>
          <w:iCs/>
          <w:lang w:eastAsia="fr-FR"/>
        </w:rPr>
        <w:t xml:space="preserve"> : </w:t>
      </w:r>
    </w:p>
    <w:p w:rsidR="00AA563D" w:rsidRPr="000772DE" w:rsidRDefault="00B0079C" w:rsidP="00B0079C">
      <w:pPr>
        <w:spacing w:after="160" w:line="259" w:lineRule="auto"/>
        <w:jc w:val="both"/>
        <w:rPr>
          <w:rFonts w:ascii="Century Gothic" w:hAnsi="Century Gothic"/>
          <w:sz w:val="20"/>
          <w:szCs w:val="20"/>
        </w:rPr>
      </w:pPr>
      <w:r w:rsidRPr="00B0079C">
        <w:rPr>
          <w:rFonts w:ascii="Century Gothic" w:hAnsi="Century Gothic"/>
          <w:sz w:val="20"/>
          <w:szCs w:val="20"/>
        </w:rPr>
        <w:t>En l’absence de mesures de protection efficaces pendant toute la durée du contact : hygiaphone ou autre séparation physique (vitre) ; masque chirurgical ou FFP2 porté par le cas ou le contact ; masque grand public fabriqué selon la norme AFNOR ou équivalent porté par le cas et le contact</w:t>
      </w:r>
      <w:r w:rsidR="0079489C">
        <w:rPr>
          <w:rFonts w:ascii="Century Gothic" w:hAnsi="Century Gothic"/>
          <w:sz w:val="20"/>
          <w:szCs w:val="20"/>
        </w:rPr>
        <w:t>.</w:t>
      </w:r>
    </w:p>
    <w:p w:rsidR="00F32EEE" w:rsidRPr="000772DE" w:rsidRDefault="00F32EEE" w:rsidP="00AA563D">
      <w:pPr>
        <w:pStyle w:val="Default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F32EEE" w:rsidRPr="000772DE" w:rsidRDefault="00B9248A" w:rsidP="00AA563D">
      <w:pPr>
        <w:pStyle w:val="Default"/>
        <w:jc w:val="both"/>
        <w:rPr>
          <w:rFonts w:ascii="Century Gothic" w:hAnsi="Century Gothic"/>
          <w:color w:val="002060"/>
          <w:sz w:val="20"/>
          <w:szCs w:val="20"/>
        </w:rPr>
      </w:pPr>
      <w:r w:rsidRPr="000772DE">
        <w:rPr>
          <w:rFonts w:ascii="Century Gothic" w:hAnsi="Century Gothic"/>
          <w:noProof/>
          <w:color w:val="00206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13970</wp:posOffset>
                </wp:positionV>
                <wp:extent cx="2041525" cy="765175"/>
                <wp:effectExtent l="1905" t="1905" r="4445" b="444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765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6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2EEE" w:rsidRPr="00067B8B" w:rsidRDefault="00F32EEE" w:rsidP="00067B8B">
                            <w:pPr>
                              <w:spacing w:before="28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067B8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Les contacts à risque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2.8pt;margin-top:1.1pt;width:160.75pt;height: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" fillcolor="#f79646 [3209]" stroked="f">
                <v:shadow color="#b65608 [1929]" offset="1pt,1pt"/>
                <v:textbox>
                  <w:txbxContent>
                    <w:p w:rsidR="00F32EEE" w:rsidRPr="00067B8B" w:rsidRDefault="00F32EEE" w:rsidP="00067B8B">
                      <w:pPr>
                        <w:spacing w:before="28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067B8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Les contacts à risque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2EEE" w:rsidRPr="000772DE" w:rsidRDefault="00F32EEE" w:rsidP="00AA563D">
      <w:pPr>
        <w:pStyle w:val="Default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F32EEE" w:rsidRPr="000772DE" w:rsidRDefault="00F32EEE" w:rsidP="00AA563D">
      <w:pPr>
        <w:pStyle w:val="Default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F32EEE" w:rsidRPr="000772DE" w:rsidRDefault="00F32EEE" w:rsidP="00AA563D">
      <w:pPr>
        <w:pStyle w:val="Default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F32EEE" w:rsidRPr="000772DE" w:rsidRDefault="00B9248A" w:rsidP="00AA563D">
      <w:pPr>
        <w:pStyle w:val="Default"/>
        <w:jc w:val="both"/>
        <w:rPr>
          <w:rFonts w:ascii="Century Gothic" w:hAnsi="Century Gothic"/>
          <w:color w:val="002060"/>
          <w:sz w:val="20"/>
          <w:szCs w:val="20"/>
        </w:rPr>
      </w:pPr>
      <w:r w:rsidRPr="000772DE">
        <w:rPr>
          <w:rFonts w:ascii="Century Gothic" w:hAnsi="Century Gothic"/>
          <w:noProof/>
          <w:color w:val="00206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115570</wp:posOffset>
                </wp:positionV>
                <wp:extent cx="5252720" cy="1981200"/>
                <wp:effectExtent l="19050" t="19050" r="2413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720" cy="198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43A9" w:rsidRPr="00067B8B" w:rsidRDefault="004143A9" w:rsidP="002B16DC">
                            <w:pPr>
                              <w:spacing w:before="120" w:after="60"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67B8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Personne :</w:t>
                            </w:r>
                          </w:p>
                          <w:p w:rsidR="00192B91" w:rsidRPr="00B0079C" w:rsidRDefault="00C66377" w:rsidP="006020AD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67B8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</w:t>
                            </w:r>
                            <w:r w:rsidR="004143A9" w:rsidRPr="00067B8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yant </w:t>
                            </w:r>
                            <w:r w:rsidR="004143A9" w:rsidRPr="00B007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partagé le</w:t>
                            </w:r>
                            <w:r w:rsidR="00855CA7" w:rsidRPr="00B007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même lieu</w:t>
                            </w:r>
                            <w:r w:rsidR="004A66F3" w:rsidRPr="00B007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de vie</w:t>
                            </w:r>
                            <w:r w:rsidR="00855CA7" w:rsidRPr="00B007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que le cas confirmé</w:t>
                            </w:r>
                            <w:r w:rsidR="00B007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ou probable ;</w:t>
                            </w:r>
                          </w:p>
                          <w:p w:rsidR="00192B91" w:rsidRPr="00B0079C" w:rsidRDefault="00C66377" w:rsidP="006020AD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007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</w:t>
                            </w:r>
                            <w:r w:rsidR="004143A9" w:rsidRPr="00B007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yant </w:t>
                            </w:r>
                            <w:r w:rsidR="00855CA7" w:rsidRPr="00B007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eu un contact direct avec un cas</w:t>
                            </w:r>
                            <w:r w:rsidR="00274126" w:rsidRPr="00B007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confirmé</w:t>
                            </w:r>
                            <w:r w:rsidR="00855CA7" w:rsidRPr="00B007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en face à face, à moins d'1 mètre (quelle que soit la durée)</w:t>
                            </w:r>
                          </w:p>
                          <w:p w:rsidR="006020AD" w:rsidRPr="00B0079C" w:rsidRDefault="00C66377" w:rsidP="00CB7CCA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007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</w:t>
                            </w:r>
                            <w:r w:rsidR="004143A9" w:rsidRPr="00B007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yant </w:t>
                            </w:r>
                            <w:r w:rsidR="006020AD" w:rsidRPr="00B007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partagé un espace confiné (voiture, salle de réunion...)</w:t>
                            </w:r>
                            <w:r w:rsidR="00B0079C" w:rsidRPr="00B007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pendant au moins 15 minutes avec un cas </w:t>
                            </w:r>
                          </w:p>
                          <w:p w:rsidR="002C6BC1" w:rsidRPr="00B0079C" w:rsidRDefault="0079489C" w:rsidP="005D716F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007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Étant</w:t>
                            </w:r>
                            <w:r w:rsidR="002C6BC1" w:rsidRPr="00B007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resté en face à face avec un cas durant plusieurs épisodes de toux ou d’éternuement</w:t>
                            </w:r>
                          </w:p>
                          <w:p w:rsidR="00031110" w:rsidRPr="00031110" w:rsidRDefault="00C66377" w:rsidP="00031110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007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</w:t>
                            </w:r>
                            <w:r w:rsidR="00855CA7" w:rsidRPr="00B007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yant prodigué ou reçu des actes d'hygiène ou de soins</w:t>
                            </w:r>
                          </w:p>
                          <w:p w:rsidR="00031110" w:rsidRPr="00031110" w:rsidRDefault="0079489C" w:rsidP="00031110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3111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Étant</w:t>
                            </w:r>
                            <w:r w:rsidR="00031110" w:rsidRPr="0003111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élève ou enseig</w:t>
                            </w:r>
                            <w:r w:rsidR="0003111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nant de la même classe scolaire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40.15pt;margin-top:9.1pt;width:413.6pt;height:1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" fillcolor="white [3201]" strokecolor="#f79646 [3209]" strokeweight="2.5pt">
                <v:shadow color="#868686"/>
                <v:textbox>
                  <w:txbxContent>
                    <w:p w:rsidR="004143A9" w:rsidRPr="00067B8B" w:rsidRDefault="004143A9" w:rsidP="002B16DC">
                      <w:pPr>
                        <w:spacing w:before="120" w:after="60"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67B8B">
                        <w:rPr>
                          <w:rFonts w:ascii="Century Gothic" w:hAnsi="Century Gothic"/>
                          <w:sz w:val="20"/>
                          <w:szCs w:val="20"/>
                        </w:rPr>
                        <w:t>Personne :</w:t>
                      </w:r>
                    </w:p>
                    <w:p w:rsidR="00192B91" w:rsidRPr="00B0079C" w:rsidRDefault="00C66377" w:rsidP="006020AD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67B8B">
                        <w:rPr>
                          <w:rFonts w:ascii="Century Gothic" w:hAnsi="Century Gothic"/>
                          <w:sz w:val="20"/>
                          <w:szCs w:val="20"/>
                        </w:rPr>
                        <w:t>A</w:t>
                      </w:r>
                      <w:r w:rsidR="004143A9" w:rsidRPr="00067B8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yant </w:t>
                      </w:r>
                      <w:r w:rsidR="004143A9" w:rsidRPr="00B0079C">
                        <w:rPr>
                          <w:rFonts w:ascii="Century Gothic" w:hAnsi="Century Gothic"/>
                          <w:sz w:val="20"/>
                          <w:szCs w:val="20"/>
                        </w:rPr>
                        <w:t>partagé le</w:t>
                      </w:r>
                      <w:r w:rsidR="00855CA7" w:rsidRPr="00B0079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même lieu</w:t>
                      </w:r>
                      <w:r w:rsidR="004A66F3" w:rsidRPr="00B0079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de vie</w:t>
                      </w:r>
                      <w:r w:rsidR="00855CA7" w:rsidRPr="00B0079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que le cas confirmé</w:t>
                      </w:r>
                      <w:r w:rsidR="00B0079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ou probable ;</w:t>
                      </w:r>
                    </w:p>
                    <w:p w:rsidR="00192B91" w:rsidRPr="00B0079C" w:rsidRDefault="00C66377" w:rsidP="006020AD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0079C">
                        <w:rPr>
                          <w:rFonts w:ascii="Century Gothic" w:hAnsi="Century Gothic"/>
                          <w:sz w:val="20"/>
                          <w:szCs w:val="20"/>
                        </w:rPr>
                        <w:t>A</w:t>
                      </w:r>
                      <w:r w:rsidR="004143A9" w:rsidRPr="00B0079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yant </w:t>
                      </w:r>
                      <w:r w:rsidR="00855CA7" w:rsidRPr="00B0079C">
                        <w:rPr>
                          <w:rFonts w:ascii="Century Gothic" w:hAnsi="Century Gothic"/>
                          <w:sz w:val="20"/>
                          <w:szCs w:val="20"/>
                        </w:rPr>
                        <w:t>eu un contact direct avec un cas</w:t>
                      </w:r>
                      <w:r w:rsidR="00274126" w:rsidRPr="00B0079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confirmé</w:t>
                      </w:r>
                      <w:r w:rsidR="00855CA7" w:rsidRPr="00B0079C">
                        <w:rPr>
                          <w:rFonts w:ascii="Century Gothic" w:hAnsi="Century Gothic"/>
                          <w:sz w:val="20"/>
                          <w:szCs w:val="20"/>
                        </w:rPr>
                        <w:t>, en face à face, à moins d'1 mètre (quelle que soit la durée)</w:t>
                      </w:r>
                    </w:p>
                    <w:p w:rsidR="006020AD" w:rsidRPr="00B0079C" w:rsidRDefault="00C66377" w:rsidP="00CB7CCA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0079C">
                        <w:rPr>
                          <w:rFonts w:ascii="Century Gothic" w:hAnsi="Century Gothic"/>
                          <w:sz w:val="20"/>
                          <w:szCs w:val="20"/>
                        </w:rPr>
                        <w:t>A</w:t>
                      </w:r>
                      <w:r w:rsidR="004143A9" w:rsidRPr="00B0079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yant </w:t>
                      </w:r>
                      <w:r w:rsidR="006020AD" w:rsidRPr="00B0079C">
                        <w:rPr>
                          <w:rFonts w:ascii="Century Gothic" w:hAnsi="Century Gothic"/>
                          <w:sz w:val="20"/>
                          <w:szCs w:val="20"/>
                        </w:rPr>
                        <w:t>partagé un espace confiné (voiture, salle de réunion...)</w:t>
                      </w:r>
                      <w:r w:rsidR="00B0079C" w:rsidRPr="00B0079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pendant au moins 15 minutes avec un cas </w:t>
                      </w:r>
                    </w:p>
                    <w:p w:rsidR="002C6BC1" w:rsidRPr="00B0079C" w:rsidRDefault="0079489C" w:rsidP="005D716F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0079C">
                        <w:rPr>
                          <w:rFonts w:ascii="Century Gothic" w:hAnsi="Century Gothic"/>
                          <w:sz w:val="20"/>
                          <w:szCs w:val="20"/>
                        </w:rPr>
                        <w:t>Étant</w:t>
                      </w:r>
                      <w:r w:rsidR="002C6BC1" w:rsidRPr="00B0079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resté en face à face avec un cas durant plusieurs épisodes de toux ou d’éternuement</w:t>
                      </w:r>
                    </w:p>
                    <w:p w:rsidR="00031110" w:rsidRPr="00031110" w:rsidRDefault="00C66377" w:rsidP="00031110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0079C">
                        <w:rPr>
                          <w:rFonts w:ascii="Century Gothic" w:hAnsi="Century Gothic"/>
                          <w:sz w:val="20"/>
                          <w:szCs w:val="20"/>
                        </w:rPr>
                        <w:t>A</w:t>
                      </w:r>
                      <w:r w:rsidR="00855CA7" w:rsidRPr="00B0079C">
                        <w:rPr>
                          <w:rFonts w:ascii="Century Gothic" w:hAnsi="Century Gothic"/>
                          <w:sz w:val="20"/>
                          <w:szCs w:val="20"/>
                        </w:rPr>
                        <w:t>yant prodigué ou reçu des actes d'hygiène ou de soins</w:t>
                      </w:r>
                    </w:p>
                    <w:p w:rsidR="00031110" w:rsidRPr="00031110" w:rsidRDefault="0079489C" w:rsidP="00031110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31110">
                        <w:rPr>
                          <w:rFonts w:ascii="Century Gothic" w:hAnsi="Century Gothic"/>
                          <w:sz w:val="20"/>
                          <w:szCs w:val="20"/>
                        </w:rPr>
                        <w:t>Étant</w:t>
                      </w:r>
                      <w:r w:rsidR="00031110" w:rsidRPr="0003111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élève ou enseig</w:t>
                      </w:r>
                      <w:r w:rsidR="00031110">
                        <w:rPr>
                          <w:rFonts w:ascii="Century Gothic" w:hAnsi="Century Gothic"/>
                          <w:sz w:val="20"/>
                          <w:szCs w:val="20"/>
                        </w:rPr>
                        <w:t>nant de la même classe scolaire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2EEE" w:rsidRPr="000772DE" w:rsidRDefault="00F32EEE" w:rsidP="00AA563D">
      <w:pPr>
        <w:pStyle w:val="Default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F32EEE" w:rsidRPr="000772DE" w:rsidRDefault="00F32EEE" w:rsidP="00AA563D">
      <w:pPr>
        <w:pStyle w:val="Default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F32EEE" w:rsidRPr="000772DE" w:rsidRDefault="00F32EEE" w:rsidP="00AA563D">
      <w:pPr>
        <w:pStyle w:val="Default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F32EEE" w:rsidRPr="000772DE" w:rsidRDefault="00F32EEE" w:rsidP="00AA563D">
      <w:pPr>
        <w:pStyle w:val="Default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F32EEE" w:rsidRPr="000772DE" w:rsidRDefault="00F32EEE" w:rsidP="00AA563D">
      <w:pPr>
        <w:pStyle w:val="Default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F32EEE" w:rsidRPr="000772DE" w:rsidRDefault="00F32EEE" w:rsidP="00AA563D">
      <w:pPr>
        <w:pStyle w:val="Default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F32EEE" w:rsidRPr="000772DE" w:rsidRDefault="00F32EEE" w:rsidP="00AA563D">
      <w:pPr>
        <w:pStyle w:val="Default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F32EEE" w:rsidRPr="000772DE" w:rsidRDefault="00F32EEE" w:rsidP="00AA563D">
      <w:pPr>
        <w:pStyle w:val="Default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F32EEE" w:rsidRPr="000772DE" w:rsidRDefault="00F32EEE" w:rsidP="00AA563D">
      <w:pPr>
        <w:pStyle w:val="Default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F32EEE" w:rsidRPr="000772DE" w:rsidRDefault="00F32EEE" w:rsidP="00AA563D">
      <w:pPr>
        <w:pStyle w:val="Default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F32EEE" w:rsidRPr="000772DE" w:rsidRDefault="00F32EEE" w:rsidP="00AA563D">
      <w:pPr>
        <w:pStyle w:val="Default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F32EEE" w:rsidRPr="000772DE" w:rsidRDefault="00F32EEE" w:rsidP="00AA563D">
      <w:pPr>
        <w:pStyle w:val="Default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F32EEE" w:rsidRPr="000772DE" w:rsidRDefault="00F32EEE" w:rsidP="00AA563D">
      <w:pPr>
        <w:pStyle w:val="Default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F32EEE" w:rsidRPr="000772DE" w:rsidRDefault="00F32EEE" w:rsidP="00AA563D">
      <w:pPr>
        <w:pStyle w:val="Default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F32EEE" w:rsidRPr="000772DE" w:rsidRDefault="00F32EEE" w:rsidP="00AA563D">
      <w:pPr>
        <w:pStyle w:val="Default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F32EEE" w:rsidRPr="000772DE" w:rsidRDefault="00031110" w:rsidP="00AA563D">
      <w:pPr>
        <w:pStyle w:val="Default"/>
        <w:jc w:val="both"/>
        <w:rPr>
          <w:rFonts w:ascii="Century Gothic" w:hAnsi="Century Gothic"/>
          <w:color w:val="002060"/>
          <w:sz w:val="20"/>
          <w:szCs w:val="20"/>
        </w:rPr>
      </w:pPr>
      <w:r w:rsidRPr="000772DE">
        <w:rPr>
          <w:rFonts w:ascii="Century Gothic" w:hAnsi="Century Gothic"/>
          <w:noProof/>
          <w:color w:val="00206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109855</wp:posOffset>
                </wp:positionV>
                <wp:extent cx="2041525" cy="765175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765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126" w:rsidRPr="00067B8B" w:rsidRDefault="00274126" w:rsidP="00067B8B">
                            <w:pPr>
                              <w:spacing w:before="20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067B8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Les contacts à risque négligeable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left:0;text-align:left;margin-left:3.55pt;margin-top:8.65pt;width:160.75pt;height:6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" fillcolor="#0070c0" stroked="f">
                <v:textbox>
                  <w:txbxContent>
                    <w:p w:rsidR="00274126" w:rsidRPr="00067B8B" w:rsidRDefault="00274126" w:rsidP="00067B8B">
                      <w:pPr>
                        <w:spacing w:before="20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067B8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Les contacts à risque négligeable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2EEE" w:rsidRPr="000772DE" w:rsidRDefault="00F32EEE" w:rsidP="00AA563D">
      <w:pPr>
        <w:pStyle w:val="Default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717293" w:rsidRPr="000772DE" w:rsidRDefault="00717293" w:rsidP="00CC3432">
      <w:pPr>
        <w:pStyle w:val="Default"/>
        <w:rPr>
          <w:rFonts w:ascii="Century Gothic" w:hAnsi="Century Gothic"/>
          <w:sz w:val="20"/>
          <w:szCs w:val="20"/>
        </w:rPr>
      </w:pPr>
    </w:p>
    <w:p w:rsidR="00274126" w:rsidRPr="000772DE" w:rsidRDefault="00274126" w:rsidP="00CC3432">
      <w:pPr>
        <w:pStyle w:val="Default"/>
        <w:rPr>
          <w:rFonts w:ascii="Century Gothic" w:hAnsi="Century Gothic"/>
          <w:sz w:val="20"/>
          <w:szCs w:val="20"/>
        </w:rPr>
      </w:pPr>
    </w:p>
    <w:p w:rsidR="00274126" w:rsidRPr="000772DE" w:rsidRDefault="00274126" w:rsidP="00CC3432">
      <w:pPr>
        <w:pStyle w:val="Default"/>
        <w:rPr>
          <w:rFonts w:ascii="Century Gothic" w:hAnsi="Century Gothic"/>
          <w:sz w:val="20"/>
          <w:szCs w:val="20"/>
        </w:rPr>
      </w:pPr>
    </w:p>
    <w:p w:rsidR="00274126" w:rsidRPr="000772DE" w:rsidRDefault="00031110" w:rsidP="00CC3432">
      <w:pPr>
        <w:pStyle w:val="Default"/>
        <w:rPr>
          <w:rFonts w:ascii="Century Gothic" w:hAnsi="Century Gothic"/>
          <w:sz w:val="20"/>
          <w:szCs w:val="20"/>
        </w:rPr>
      </w:pPr>
      <w:r w:rsidRPr="000772DE">
        <w:rPr>
          <w:rFonts w:ascii="Century Gothic" w:hAnsi="Century Gothic"/>
          <w:noProof/>
          <w:color w:val="00206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74930</wp:posOffset>
                </wp:positionV>
                <wp:extent cx="5252720" cy="1019175"/>
                <wp:effectExtent l="19050" t="19050" r="24130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720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4126" w:rsidRDefault="00274126" w:rsidP="00031110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B16D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Toutes les autres situations de contact</w:t>
                            </w:r>
                            <w:r w:rsidR="003913A8" w:rsidRPr="002B16D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(contact ponctuel)</w:t>
                            </w:r>
                          </w:p>
                          <w:p w:rsidR="00031110" w:rsidRPr="00031110" w:rsidRDefault="00031110" w:rsidP="00031110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3111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Cas de COVID-19 déjà identifié, confirmé par RT-PCR ou sérologie dans le cadre d’un diagnostic de rattrapage, guéri ou encore malade, en tenant compte des instructions s’appliquant aux cas confirmés si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le patient est toujours malade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0" style="position:absolute;margin-left:40.15pt;margin-top:5.9pt;width:413.6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" fillcolor="white [3201]" strokecolor="#0070c0" strokeweight="2.5pt">
                <v:shadow color="#868686"/>
                <v:textbox>
                  <w:txbxContent>
                    <w:p w:rsidR="00274126" w:rsidRDefault="00274126" w:rsidP="00031110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B16DC">
                        <w:rPr>
                          <w:rFonts w:ascii="Century Gothic" w:hAnsi="Century Gothic"/>
                          <w:sz w:val="20"/>
                          <w:szCs w:val="20"/>
                        </w:rPr>
                        <w:t>Toutes les autres situations de contact</w:t>
                      </w:r>
                      <w:r w:rsidR="003913A8" w:rsidRPr="002B16D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(contact ponctuel)</w:t>
                      </w:r>
                    </w:p>
                    <w:p w:rsidR="00031110" w:rsidRPr="00031110" w:rsidRDefault="00031110" w:rsidP="00031110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31110">
                        <w:rPr>
                          <w:rFonts w:ascii="Century Gothic" w:hAnsi="Century Gothic"/>
                          <w:sz w:val="20"/>
                          <w:szCs w:val="20"/>
                        </w:rPr>
                        <w:t>Cas de COVID-19 déjà identifié, confirmé par RT-PCR ou sérologie dans le cadre d’un diagnostic de rattrapage, guéri ou encore malade, en tenant compte des instructions s’appliquant aux cas confirmés si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le patient est toujours malade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435E" w:rsidRPr="000772DE" w:rsidRDefault="0073435E">
      <w:pPr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fr-FR"/>
        </w:rPr>
      </w:pPr>
      <w:r w:rsidRPr="000772DE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fr-FR"/>
        </w:rPr>
        <w:br w:type="page"/>
      </w:r>
    </w:p>
    <w:p w:rsidR="002C6BC1" w:rsidRPr="000772DE" w:rsidRDefault="009E7B27" w:rsidP="0073435E">
      <w:pPr>
        <w:spacing w:before="240" w:after="120" w:line="280" w:lineRule="atLeast"/>
        <w:jc w:val="center"/>
        <w:rPr>
          <w:rFonts w:ascii="Century Gothic" w:eastAsia="Times New Roman" w:hAnsi="Century Gothic" w:cs="Times New Roman"/>
          <w:b/>
          <w:bCs/>
          <w:i/>
          <w:iCs/>
          <w:lang w:eastAsia="fr-FR"/>
        </w:rPr>
      </w:pPr>
      <w:r w:rsidRPr="000772DE">
        <w:rPr>
          <w:rFonts w:ascii="Century Gothic" w:eastAsia="Times New Roman" w:hAnsi="Century Gothic" w:cs="Times New Roman"/>
          <w:b/>
          <w:bCs/>
          <w:i/>
          <w:iCs/>
          <w:lang w:eastAsia="fr-FR"/>
        </w:rPr>
        <w:lastRenderedPageBreak/>
        <w:t>Tableau d’identification des cas contact</w:t>
      </w:r>
    </w:p>
    <w:p w:rsidR="002C6BC1" w:rsidRPr="000772DE" w:rsidRDefault="002C6BC1" w:rsidP="00CC3432">
      <w:pPr>
        <w:pStyle w:val="Default"/>
        <w:rPr>
          <w:rFonts w:ascii="Century Gothic" w:hAnsi="Century Gothic"/>
          <w:sz w:val="20"/>
          <w:szCs w:val="20"/>
        </w:rPr>
      </w:pPr>
    </w:p>
    <w:p w:rsidR="002C6BC1" w:rsidRPr="000772DE" w:rsidRDefault="0073435E" w:rsidP="00CC3432">
      <w:pPr>
        <w:pStyle w:val="Default"/>
        <w:rPr>
          <w:rFonts w:ascii="Century Gothic" w:hAnsi="Century Gothic"/>
          <w:sz w:val="20"/>
          <w:szCs w:val="20"/>
        </w:rPr>
      </w:pPr>
      <w:r w:rsidRPr="000772DE">
        <w:rPr>
          <w:rFonts w:ascii="Century Gothic" w:hAnsi="Century Gothic"/>
          <w:sz w:val="20"/>
          <w:szCs w:val="20"/>
        </w:rPr>
        <w:t>Personne symptomatique :</w:t>
      </w:r>
    </w:p>
    <w:p w:rsidR="0073435E" w:rsidRPr="000772DE" w:rsidRDefault="0073435E" w:rsidP="00CC3432">
      <w:pPr>
        <w:pStyle w:val="Default"/>
        <w:rPr>
          <w:rFonts w:ascii="Century Gothic" w:hAnsi="Century Gothic"/>
          <w:sz w:val="20"/>
          <w:szCs w:val="20"/>
        </w:rPr>
      </w:pPr>
    </w:p>
    <w:p w:rsidR="002C6BC1" w:rsidRPr="000772DE" w:rsidRDefault="00996588" w:rsidP="00CC3432">
      <w:pPr>
        <w:pStyle w:val="Default"/>
        <w:rPr>
          <w:rFonts w:ascii="Century Gothic" w:hAnsi="Century Gothic"/>
          <w:sz w:val="20"/>
          <w:szCs w:val="20"/>
        </w:rPr>
      </w:pPr>
      <w:r w:rsidRPr="000772DE">
        <w:rPr>
          <w:rFonts w:ascii="Century Gothic" w:hAnsi="Century Gothic"/>
          <w:sz w:val="20"/>
          <w:szCs w:val="20"/>
        </w:rPr>
        <w:t>Date :</w:t>
      </w:r>
    </w:p>
    <w:p w:rsidR="002C6BC1" w:rsidRPr="000772DE" w:rsidRDefault="002C6BC1" w:rsidP="00CC3432">
      <w:pPr>
        <w:pStyle w:val="Default"/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36"/>
        <w:gridCol w:w="4961"/>
      </w:tblGrid>
      <w:tr w:rsidR="0073435E" w:rsidRPr="000772DE" w:rsidTr="0073435E">
        <w:tc>
          <w:tcPr>
            <w:tcW w:w="3936" w:type="dxa"/>
            <w:shd w:val="clear" w:color="auto" w:fill="F2F2F2" w:themeFill="background1" w:themeFillShade="F2"/>
            <w:vAlign w:val="center"/>
          </w:tcPr>
          <w:p w:rsidR="0073435E" w:rsidRPr="000772DE" w:rsidRDefault="0073435E" w:rsidP="00B10AA6">
            <w:pPr>
              <w:spacing w:before="120" w:after="120"/>
              <w:jc w:val="center"/>
              <w:rPr>
                <w:rFonts w:ascii="Century Gothic" w:hAnsi="Century Gothic"/>
                <w:noProof/>
                <w:lang w:eastAsia="fr-FR"/>
              </w:rPr>
            </w:pPr>
            <w:r w:rsidRPr="000772DE">
              <w:rPr>
                <w:rFonts w:ascii="Century Gothic" w:hAnsi="Century Gothic"/>
                <w:noProof/>
                <w:lang w:eastAsia="fr-FR"/>
              </w:rPr>
              <w:t>Personnes contacts à risque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73435E" w:rsidRPr="000772DE" w:rsidRDefault="0073435E" w:rsidP="00B10AA6">
            <w:pPr>
              <w:spacing w:before="120" w:after="120"/>
              <w:jc w:val="center"/>
              <w:rPr>
                <w:rFonts w:ascii="Century Gothic" w:hAnsi="Century Gothic"/>
                <w:noProof/>
                <w:lang w:eastAsia="fr-FR"/>
              </w:rPr>
            </w:pPr>
            <w:r w:rsidRPr="000772DE">
              <w:rPr>
                <w:rFonts w:ascii="Century Gothic" w:hAnsi="Century Gothic"/>
                <w:noProof/>
                <w:lang w:eastAsia="fr-FR"/>
              </w:rPr>
              <w:t>Situation de contact</w:t>
            </w:r>
          </w:p>
        </w:tc>
      </w:tr>
      <w:tr w:rsidR="0073435E" w:rsidRPr="000772DE" w:rsidTr="0073435E">
        <w:tc>
          <w:tcPr>
            <w:tcW w:w="3936" w:type="dxa"/>
            <w:shd w:val="clear" w:color="auto" w:fill="F2F2F2" w:themeFill="background1" w:themeFillShade="F2"/>
            <w:vAlign w:val="center"/>
          </w:tcPr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435E" w:rsidRPr="000772DE" w:rsidTr="0073435E">
        <w:tc>
          <w:tcPr>
            <w:tcW w:w="3936" w:type="dxa"/>
            <w:shd w:val="clear" w:color="auto" w:fill="F2F2F2" w:themeFill="background1" w:themeFillShade="F2"/>
            <w:vAlign w:val="center"/>
          </w:tcPr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435E" w:rsidRPr="000772DE" w:rsidTr="0073435E">
        <w:tc>
          <w:tcPr>
            <w:tcW w:w="3936" w:type="dxa"/>
            <w:shd w:val="clear" w:color="auto" w:fill="F2F2F2" w:themeFill="background1" w:themeFillShade="F2"/>
            <w:vAlign w:val="center"/>
          </w:tcPr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435E" w:rsidRPr="000772DE" w:rsidTr="0073435E">
        <w:tc>
          <w:tcPr>
            <w:tcW w:w="3936" w:type="dxa"/>
            <w:shd w:val="clear" w:color="auto" w:fill="F2F2F2" w:themeFill="background1" w:themeFillShade="F2"/>
            <w:vAlign w:val="center"/>
          </w:tcPr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435E" w:rsidRPr="000772DE" w:rsidTr="0073435E">
        <w:tc>
          <w:tcPr>
            <w:tcW w:w="3936" w:type="dxa"/>
            <w:shd w:val="clear" w:color="auto" w:fill="F2F2F2" w:themeFill="background1" w:themeFillShade="F2"/>
            <w:vAlign w:val="center"/>
          </w:tcPr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435E" w:rsidRPr="000772DE" w:rsidTr="0073435E">
        <w:tc>
          <w:tcPr>
            <w:tcW w:w="3936" w:type="dxa"/>
            <w:shd w:val="clear" w:color="auto" w:fill="F2F2F2" w:themeFill="background1" w:themeFillShade="F2"/>
            <w:vAlign w:val="center"/>
          </w:tcPr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73435E" w:rsidRPr="000772DE" w:rsidRDefault="0073435E" w:rsidP="007343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3435E" w:rsidRPr="000772DE" w:rsidRDefault="0073435E" w:rsidP="00CC3432">
      <w:pPr>
        <w:pStyle w:val="Default"/>
        <w:rPr>
          <w:rFonts w:ascii="Century Gothic" w:hAnsi="Century Gothic"/>
          <w:sz w:val="20"/>
          <w:szCs w:val="20"/>
        </w:rPr>
      </w:pPr>
    </w:p>
    <w:p w:rsidR="00996588" w:rsidRPr="000772DE" w:rsidRDefault="00714F1C" w:rsidP="0073435E">
      <w:pPr>
        <w:pStyle w:val="Default"/>
        <w:rPr>
          <w:rFonts w:ascii="Century Gothic" w:hAnsi="Century Gothic"/>
          <w:sz w:val="20"/>
          <w:szCs w:val="20"/>
        </w:rPr>
      </w:pPr>
      <w:r w:rsidRPr="000772DE">
        <w:rPr>
          <w:rFonts w:ascii="Century Gothic" w:hAnsi="Century Gothic"/>
          <w:sz w:val="20"/>
          <w:szCs w:val="20"/>
        </w:rPr>
        <w:t>Cette liste doit rester confidentielle et ne peut être transmise qu’à un médecin</w:t>
      </w:r>
      <w:bookmarkStart w:id="0" w:name="_GoBack"/>
      <w:bookmarkEnd w:id="0"/>
    </w:p>
    <w:sectPr w:rsidR="00996588" w:rsidRPr="000772DE" w:rsidSect="0030525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CA7" w:rsidRPr="009E7B27" w:rsidRDefault="00855CA7" w:rsidP="009E7B27">
      <w:pPr>
        <w:spacing w:after="0" w:line="240" w:lineRule="auto"/>
      </w:pPr>
      <w:r>
        <w:separator/>
      </w:r>
    </w:p>
  </w:endnote>
  <w:endnote w:type="continuationSeparator" w:id="0">
    <w:p w:rsidR="00855CA7" w:rsidRPr="009E7B27" w:rsidRDefault="00855CA7" w:rsidP="009E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CA7" w:rsidRPr="009E7B27" w:rsidRDefault="00855CA7" w:rsidP="009E7B27">
      <w:pPr>
        <w:spacing w:after="0" w:line="240" w:lineRule="auto"/>
      </w:pPr>
      <w:r>
        <w:separator/>
      </w:r>
    </w:p>
  </w:footnote>
  <w:footnote w:type="continuationSeparator" w:id="0">
    <w:p w:rsidR="00855CA7" w:rsidRPr="009E7B27" w:rsidRDefault="00855CA7" w:rsidP="009E7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5F6"/>
    <w:multiLevelType w:val="hybridMultilevel"/>
    <w:tmpl w:val="7FB6E2A6"/>
    <w:lvl w:ilvl="0" w:tplc="93B85E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39BE"/>
    <w:multiLevelType w:val="hybridMultilevel"/>
    <w:tmpl w:val="CCF8E410"/>
    <w:lvl w:ilvl="0" w:tplc="C4AC7B5A">
      <w:numFmt w:val="bullet"/>
      <w:lvlText w:val="-"/>
      <w:lvlJc w:val="left"/>
      <w:pPr>
        <w:ind w:left="720" w:hanging="360"/>
      </w:pPr>
      <w:rPr>
        <w:rFonts w:ascii="Calibri" w:eastAsiaTheme="minorHAnsi" w:hAnsi="Calibri" w:cs="Arial Rounded MT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63F2"/>
    <w:multiLevelType w:val="hybridMultilevel"/>
    <w:tmpl w:val="021095E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A432F7"/>
    <w:multiLevelType w:val="hybridMultilevel"/>
    <w:tmpl w:val="55CCE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D34B9"/>
    <w:multiLevelType w:val="hybridMultilevel"/>
    <w:tmpl w:val="153AB8B8"/>
    <w:lvl w:ilvl="0" w:tplc="018EF5E4">
      <w:numFmt w:val="bullet"/>
      <w:pStyle w:val="Style3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81990"/>
    <w:multiLevelType w:val="hybridMultilevel"/>
    <w:tmpl w:val="9F2CDA7E"/>
    <w:lvl w:ilvl="0" w:tplc="C4AC7B5A">
      <w:numFmt w:val="bullet"/>
      <w:lvlText w:val="-"/>
      <w:lvlJc w:val="left"/>
      <w:pPr>
        <w:ind w:left="720" w:hanging="360"/>
      </w:pPr>
      <w:rPr>
        <w:rFonts w:ascii="Calibri" w:eastAsiaTheme="minorHAnsi" w:hAnsi="Calibri" w:cs="Arial Rounded MT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B2CD7"/>
    <w:multiLevelType w:val="hybridMultilevel"/>
    <w:tmpl w:val="C9541330"/>
    <w:lvl w:ilvl="0" w:tplc="0DD86C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C66DA"/>
    <w:multiLevelType w:val="hybridMultilevel"/>
    <w:tmpl w:val="E7FEA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D05AC"/>
    <w:multiLevelType w:val="multilevel"/>
    <w:tmpl w:val="8A12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554EC"/>
    <w:multiLevelType w:val="hybridMultilevel"/>
    <w:tmpl w:val="469C5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D4CAF"/>
    <w:multiLevelType w:val="hybridMultilevel"/>
    <w:tmpl w:val="2E9A1126"/>
    <w:lvl w:ilvl="0" w:tplc="C4AC7B5A">
      <w:numFmt w:val="bullet"/>
      <w:lvlText w:val="-"/>
      <w:lvlJc w:val="left"/>
      <w:pPr>
        <w:ind w:left="720" w:hanging="360"/>
      </w:pPr>
      <w:rPr>
        <w:rFonts w:ascii="Calibri" w:eastAsiaTheme="minorHAnsi" w:hAnsi="Calibri" w:cs="Arial Rounded MT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B1D62"/>
    <w:multiLevelType w:val="hybridMultilevel"/>
    <w:tmpl w:val="326CE012"/>
    <w:lvl w:ilvl="0" w:tplc="C44C1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9A344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744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946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26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E0D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CC4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84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BCD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CA7658C"/>
    <w:multiLevelType w:val="hybridMultilevel"/>
    <w:tmpl w:val="FD58AD7C"/>
    <w:lvl w:ilvl="0" w:tplc="93B85E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959A3"/>
    <w:multiLevelType w:val="hybridMultilevel"/>
    <w:tmpl w:val="ED8CD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C2DF3"/>
    <w:multiLevelType w:val="hybridMultilevel"/>
    <w:tmpl w:val="21C4B2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E0A2B"/>
    <w:multiLevelType w:val="multilevel"/>
    <w:tmpl w:val="7106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4B2BC0"/>
    <w:multiLevelType w:val="hybridMultilevel"/>
    <w:tmpl w:val="36F48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43CC1"/>
    <w:multiLevelType w:val="hybridMultilevel"/>
    <w:tmpl w:val="91F87208"/>
    <w:lvl w:ilvl="0" w:tplc="1A384BA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B4B52"/>
    <w:multiLevelType w:val="hybridMultilevel"/>
    <w:tmpl w:val="3E721302"/>
    <w:lvl w:ilvl="0" w:tplc="93B85E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E3AC3"/>
    <w:multiLevelType w:val="hybridMultilevel"/>
    <w:tmpl w:val="FB2A31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16"/>
  </w:num>
  <w:num w:numId="5">
    <w:abstractNumId w:val="7"/>
  </w:num>
  <w:num w:numId="6">
    <w:abstractNumId w:val="15"/>
  </w:num>
  <w:num w:numId="7">
    <w:abstractNumId w:val="3"/>
  </w:num>
  <w:num w:numId="8">
    <w:abstractNumId w:val="19"/>
  </w:num>
  <w:num w:numId="9">
    <w:abstractNumId w:val="14"/>
  </w:num>
  <w:num w:numId="10">
    <w:abstractNumId w:val="6"/>
  </w:num>
  <w:num w:numId="11">
    <w:abstractNumId w:val="18"/>
  </w:num>
  <w:num w:numId="12">
    <w:abstractNumId w:val="8"/>
  </w:num>
  <w:num w:numId="13">
    <w:abstractNumId w:val="12"/>
  </w:num>
  <w:num w:numId="14">
    <w:abstractNumId w:val="0"/>
  </w:num>
  <w:num w:numId="15">
    <w:abstractNumId w:val="2"/>
  </w:num>
  <w:num w:numId="16">
    <w:abstractNumId w:val="5"/>
  </w:num>
  <w:num w:numId="17">
    <w:abstractNumId w:val="11"/>
  </w:num>
  <w:num w:numId="18">
    <w:abstractNumId w:val="10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92"/>
    <w:rsid w:val="000062B6"/>
    <w:rsid w:val="00031110"/>
    <w:rsid w:val="00034172"/>
    <w:rsid w:val="00067B8B"/>
    <w:rsid w:val="000772DE"/>
    <w:rsid w:val="0019299D"/>
    <w:rsid w:val="00192B91"/>
    <w:rsid w:val="001C4E61"/>
    <w:rsid w:val="00274126"/>
    <w:rsid w:val="00287121"/>
    <w:rsid w:val="002942FF"/>
    <w:rsid w:val="002B16DC"/>
    <w:rsid w:val="002C6BC1"/>
    <w:rsid w:val="002E075E"/>
    <w:rsid w:val="003026FB"/>
    <w:rsid w:val="00305254"/>
    <w:rsid w:val="00351C7D"/>
    <w:rsid w:val="003913A8"/>
    <w:rsid w:val="003A40EA"/>
    <w:rsid w:val="003F6506"/>
    <w:rsid w:val="00404FD7"/>
    <w:rsid w:val="00406ABA"/>
    <w:rsid w:val="004143A9"/>
    <w:rsid w:val="00455CE3"/>
    <w:rsid w:val="00463305"/>
    <w:rsid w:val="00464F93"/>
    <w:rsid w:val="004A66F3"/>
    <w:rsid w:val="004D051B"/>
    <w:rsid w:val="00500D5E"/>
    <w:rsid w:val="00514F30"/>
    <w:rsid w:val="005B1626"/>
    <w:rsid w:val="005D716F"/>
    <w:rsid w:val="006020AD"/>
    <w:rsid w:val="0065611D"/>
    <w:rsid w:val="00662890"/>
    <w:rsid w:val="00696F5E"/>
    <w:rsid w:val="00714F1C"/>
    <w:rsid w:val="00717293"/>
    <w:rsid w:val="0073435E"/>
    <w:rsid w:val="0078260F"/>
    <w:rsid w:val="00785107"/>
    <w:rsid w:val="0079489C"/>
    <w:rsid w:val="008530C9"/>
    <w:rsid w:val="00855CA7"/>
    <w:rsid w:val="00996588"/>
    <w:rsid w:val="009E7B27"/>
    <w:rsid w:val="00A82019"/>
    <w:rsid w:val="00A973A9"/>
    <w:rsid w:val="00AA19AD"/>
    <w:rsid w:val="00AA563D"/>
    <w:rsid w:val="00AB70F6"/>
    <w:rsid w:val="00B0079C"/>
    <w:rsid w:val="00B10AA6"/>
    <w:rsid w:val="00B1388D"/>
    <w:rsid w:val="00B54166"/>
    <w:rsid w:val="00B90056"/>
    <w:rsid w:val="00B9248A"/>
    <w:rsid w:val="00BC3F0A"/>
    <w:rsid w:val="00C114C0"/>
    <w:rsid w:val="00C66377"/>
    <w:rsid w:val="00C863CC"/>
    <w:rsid w:val="00CA008D"/>
    <w:rsid w:val="00CC3432"/>
    <w:rsid w:val="00CE5FDB"/>
    <w:rsid w:val="00D3263B"/>
    <w:rsid w:val="00DA091C"/>
    <w:rsid w:val="00DC7525"/>
    <w:rsid w:val="00DD4E9F"/>
    <w:rsid w:val="00DF4A04"/>
    <w:rsid w:val="00E202BA"/>
    <w:rsid w:val="00E93C46"/>
    <w:rsid w:val="00F147FB"/>
    <w:rsid w:val="00F32EEE"/>
    <w:rsid w:val="00F37642"/>
    <w:rsid w:val="00F53692"/>
    <w:rsid w:val="00F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0070c0" strokecolor="#0070c0" shadowcolor="none"/>
    </o:shapedefaults>
    <o:shapelayout v:ext="edit">
      <o:idmap v:ext="edit" data="1"/>
    </o:shapelayout>
  </w:shapeDefaults>
  <w:decimalSymbol w:val=","/>
  <w:listSeparator w:val=";"/>
  <w15:docId w15:val="{CE304C52-4375-4537-B641-CC36C3E2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6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36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5369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96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F5E"/>
  </w:style>
  <w:style w:type="paragraph" w:customStyle="1" w:styleId="Style2">
    <w:name w:val="Style2"/>
    <w:basedOn w:val="Normal"/>
    <w:link w:val="Style2Car"/>
    <w:qFormat/>
    <w:rsid w:val="00696F5E"/>
    <w:pPr>
      <w:autoSpaceDE w:val="0"/>
      <w:autoSpaceDN w:val="0"/>
      <w:spacing w:after="120" w:line="240" w:lineRule="auto"/>
    </w:pPr>
    <w:rPr>
      <w:b/>
      <w:color w:val="404040" w:themeColor="text1" w:themeTint="BF"/>
      <w:u w:val="single"/>
      <w:lang w:eastAsia="fr-FR"/>
    </w:rPr>
  </w:style>
  <w:style w:type="character" w:customStyle="1" w:styleId="Style2Car">
    <w:name w:val="Style2 Car"/>
    <w:basedOn w:val="Policepardfaut"/>
    <w:link w:val="Style2"/>
    <w:rsid w:val="00696F5E"/>
    <w:rPr>
      <w:b/>
      <w:color w:val="404040" w:themeColor="text1" w:themeTint="BF"/>
      <w:u w:val="single"/>
      <w:lang w:eastAsia="fr-FR"/>
    </w:rPr>
  </w:style>
  <w:style w:type="paragraph" w:customStyle="1" w:styleId="Style3">
    <w:name w:val="Style3"/>
    <w:basedOn w:val="Normal"/>
    <w:qFormat/>
    <w:rsid w:val="00696F5E"/>
    <w:pPr>
      <w:numPr>
        <w:numId w:val="1"/>
      </w:numPr>
      <w:shd w:val="clear" w:color="auto" w:fill="F2F2F2" w:themeFill="background1" w:themeFillShade="F2"/>
      <w:spacing w:after="0" w:line="259" w:lineRule="auto"/>
      <w:contextualSpacing/>
      <w:jc w:val="both"/>
    </w:pPr>
    <w:rPr>
      <w:rFonts w:eastAsia="Times New Roman" w:cs="Times New Roman"/>
      <w:iCs/>
    </w:rPr>
  </w:style>
  <w:style w:type="paragraph" w:customStyle="1" w:styleId="Default">
    <w:name w:val="Default"/>
    <w:rsid w:val="008530C9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table" w:customStyle="1" w:styleId="TableauGrille1Clair-Accentuation61">
    <w:name w:val="Tableau Grille 1 Clair - Accentuation 61"/>
    <w:basedOn w:val="TableauNormal"/>
    <w:uiPriority w:val="46"/>
    <w:rsid w:val="0046330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ev">
    <w:name w:val="Strong"/>
    <w:basedOn w:val="Policepardfaut"/>
    <w:uiPriority w:val="22"/>
    <w:qFormat/>
    <w:rsid w:val="006628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B162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75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E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semiHidden/>
    <w:unhideWhenUsed/>
    <w:rsid w:val="009E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 25</dc:creator>
  <cp:keywords/>
  <dc:description/>
  <cp:lastModifiedBy>ROULLAND Manuella</cp:lastModifiedBy>
  <cp:revision>3</cp:revision>
  <cp:lastPrinted>2020-04-22T13:49:00Z</cp:lastPrinted>
  <dcterms:created xsi:type="dcterms:W3CDTF">2020-05-28T06:57:00Z</dcterms:created>
  <dcterms:modified xsi:type="dcterms:W3CDTF">2020-05-28T14:42:00Z</dcterms:modified>
</cp:coreProperties>
</file>