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52" w:rsidRPr="00D70457" w:rsidRDefault="00556852" w:rsidP="00D70457">
      <w:pPr>
        <w:pStyle w:val="Default"/>
        <w:spacing w:line="280" w:lineRule="atLeast"/>
        <w:rPr>
          <w:rFonts w:ascii="Century Gothic" w:hAnsi="Century Gothic"/>
          <w:sz w:val="20"/>
          <w:szCs w:val="20"/>
        </w:rPr>
      </w:pPr>
    </w:p>
    <w:p w:rsidR="00556852" w:rsidRPr="00D70457" w:rsidRDefault="00556852" w:rsidP="00733809">
      <w:pPr>
        <w:pStyle w:val="Default"/>
        <w:spacing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D70457">
        <w:rPr>
          <w:rFonts w:ascii="Century Gothic" w:hAnsi="Century Gothic"/>
          <w:b/>
          <w:bCs/>
          <w:sz w:val="22"/>
          <w:szCs w:val="22"/>
        </w:rPr>
        <w:t>En présence d’une personne symptomatique (notamment fièvre et/ou toux, difficulté respiratoire, à parler ou à avaler, perte du go</w:t>
      </w:r>
      <w:r w:rsidR="00733809">
        <w:rPr>
          <w:rFonts w:ascii="Century Gothic" w:hAnsi="Century Gothic"/>
          <w:b/>
          <w:bCs/>
          <w:sz w:val="22"/>
          <w:szCs w:val="22"/>
        </w:rPr>
        <w:t>û</w:t>
      </w:r>
      <w:r w:rsidRPr="00D70457">
        <w:rPr>
          <w:rFonts w:ascii="Century Gothic" w:hAnsi="Century Gothic"/>
          <w:b/>
          <w:bCs/>
          <w:sz w:val="22"/>
          <w:szCs w:val="22"/>
        </w:rPr>
        <w:t xml:space="preserve">t et de l’odorat) </w:t>
      </w:r>
    </w:p>
    <w:p w:rsidR="00114F19" w:rsidRPr="00D70457" w:rsidRDefault="00114F19" w:rsidP="00D70457">
      <w:pPr>
        <w:pStyle w:val="Default"/>
        <w:spacing w:line="280" w:lineRule="atLeast"/>
        <w:rPr>
          <w:rFonts w:ascii="Century Gothic" w:hAnsi="Century Gothic"/>
          <w:b/>
          <w:sz w:val="20"/>
          <w:szCs w:val="20"/>
        </w:rPr>
      </w:pPr>
    </w:p>
    <w:p w:rsidR="00556852" w:rsidRPr="00D70457" w:rsidRDefault="00837080" w:rsidP="00D70457">
      <w:pPr>
        <w:pStyle w:val="Default"/>
        <w:spacing w:after="120"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D70457">
        <w:rPr>
          <w:rFonts w:ascii="Century Gothic" w:hAnsi="Century Gothic"/>
          <w:b/>
          <w:bCs/>
          <w:sz w:val="22"/>
          <w:szCs w:val="22"/>
        </w:rPr>
        <w:t xml:space="preserve">1- </w:t>
      </w:r>
      <w:r w:rsidR="00556852" w:rsidRPr="00D70457">
        <w:rPr>
          <w:rFonts w:ascii="Century Gothic" w:hAnsi="Century Gothic"/>
          <w:b/>
          <w:bCs/>
          <w:sz w:val="22"/>
          <w:szCs w:val="22"/>
        </w:rPr>
        <w:t xml:space="preserve">Isoler le salarié </w:t>
      </w:r>
    </w:p>
    <w:p w:rsidR="00556852" w:rsidRPr="002E534A" w:rsidRDefault="00FD3563" w:rsidP="00D70457">
      <w:pPr>
        <w:pStyle w:val="Default"/>
        <w:numPr>
          <w:ilvl w:val="0"/>
          <w:numId w:val="11"/>
        </w:numPr>
        <w:spacing w:after="120" w:line="280" w:lineRule="atLeast"/>
        <w:ind w:left="709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>dans un local dédié</w:t>
      </w:r>
    </w:p>
    <w:p w:rsidR="00556852" w:rsidRPr="002E534A" w:rsidRDefault="00556852" w:rsidP="00D70457">
      <w:pPr>
        <w:pStyle w:val="Default"/>
        <w:numPr>
          <w:ilvl w:val="0"/>
          <w:numId w:val="11"/>
        </w:numPr>
        <w:spacing w:after="22" w:line="280" w:lineRule="atLeast"/>
        <w:ind w:left="709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>en appliquant immé</w:t>
      </w:r>
      <w:r w:rsidR="00FD3563" w:rsidRPr="002E534A">
        <w:rPr>
          <w:rFonts w:ascii="Century Gothic" w:hAnsi="Century Gothic" w:cstheme="minorHAnsi"/>
          <w:sz w:val="20"/>
          <w:szCs w:val="20"/>
        </w:rPr>
        <w:t>diatement les gestes barrières</w:t>
      </w:r>
      <w:r w:rsidR="004D10D3">
        <w:rPr>
          <w:rFonts w:ascii="Century Gothic" w:hAnsi="Century Gothic" w:cstheme="minorHAnsi"/>
          <w:sz w:val="20"/>
          <w:szCs w:val="20"/>
        </w:rPr>
        <w:t>,</w:t>
      </w:r>
      <w:r w:rsidR="00FD3563" w:rsidRPr="002E534A">
        <w:rPr>
          <w:rFonts w:ascii="Century Gothic" w:hAnsi="Century Gothic" w:cstheme="minorHAnsi"/>
          <w:sz w:val="20"/>
          <w:szCs w:val="20"/>
        </w:rPr>
        <w:t xml:space="preserve"> en gardant</w:t>
      </w:r>
      <w:r w:rsidRPr="002E534A">
        <w:rPr>
          <w:rFonts w:ascii="Century Gothic" w:hAnsi="Century Gothic" w:cstheme="minorHAnsi"/>
          <w:sz w:val="20"/>
          <w:szCs w:val="20"/>
        </w:rPr>
        <w:t xml:space="preserve"> une distance raisonnable avec elle </w:t>
      </w:r>
      <w:r w:rsidR="00FD3563" w:rsidRPr="002E534A">
        <w:rPr>
          <w:rFonts w:ascii="Century Gothic" w:hAnsi="Century Gothic" w:cstheme="minorHAnsi"/>
          <w:sz w:val="20"/>
          <w:szCs w:val="20"/>
        </w:rPr>
        <w:t>et en lui faisant porter</w:t>
      </w:r>
      <w:r w:rsidRPr="002E534A">
        <w:rPr>
          <w:rFonts w:ascii="Century Gothic" w:hAnsi="Century Gothic" w:cstheme="minorHAnsi"/>
          <w:sz w:val="20"/>
          <w:szCs w:val="20"/>
        </w:rPr>
        <w:t xml:space="preserve"> un masque « grand public » ou chirurgical si disponible </w:t>
      </w:r>
    </w:p>
    <w:p w:rsidR="00556852" w:rsidRPr="002E534A" w:rsidRDefault="00556852" w:rsidP="00D70457">
      <w:pPr>
        <w:pStyle w:val="Default"/>
        <w:spacing w:line="280" w:lineRule="atLeast"/>
        <w:jc w:val="both"/>
        <w:rPr>
          <w:rFonts w:ascii="Century Gothic" w:hAnsi="Century Gothic" w:cs="Arial Rounded MT Bold"/>
          <w:sz w:val="20"/>
          <w:szCs w:val="20"/>
        </w:rPr>
      </w:pPr>
    </w:p>
    <w:p w:rsidR="00556852" w:rsidRPr="002E534A" w:rsidRDefault="00837080" w:rsidP="00D70457">
      <w:pPr>
        <w:pStyle w:val="Default"/>
        <w:spacing w:after="120" w:line="280" w:lineRule="atLeast"/>
        <w:jc w:val="both"/>
        <w:rPr>
          <w:rFonts w:ascii="Century Gothic" w:hAnsi="Century Gothic"/>
          <w:sz w:val="22"/>
          <w:szCs w:val="22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 xml:space="preserve">2- 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Alerter le sauveteur secouriste du travail ou le référent COVID de l’entreprise </w:t>
      </w:r>
    </w:p>
    <w:p w:rsidR="00556852" w:rsidRPr="002E534A" w:rsidRDefault="00556852" w:rsidP="00D70457">
      <w:pPr>
        <w:pStyle w:val="Default"/>
        <w:spacing w:line="280" w:lineRule="atLeast"/>
        <w:jc w:val="both"/>
        <w:rPr>
          <w:rFonts w:ascii="Century Gothic" w:hAnsi="Century Gothic"/>
          <w:sz w:val="20"/>
          <w:szCs w:val="20"/>
        </w:rPr>
      </w:pPr>
      <w:r w:rsidRPr="002E534A">
        <w:rPr>
          <w:rFonts w:ascii="Century Gothic" w:hAnsi="Century Gothic"/>
          <w:sz w:val="20"/>
          <w:szCs w:val="20"/>
        </w:rPr>
        <w:t>L’intervention doit se faire selon l’organisation</w:t>
      </w:r>
      <w:r w:rsidR="00114F19" w:rsidRPr="002E534A">
        <w:rPr>
          <w:rFonts w:ascii="Century Gothic" w:hAnsi="Century Gothic"/>
          <w:sz w:val="20"/>
          <w:szCs w:val="20"/>
        </w:rPr>
        <w:t xml:space="preserve"> définie en interne (cf. F</w:t>
      </w:r>
      <w:r w:rsidRPr="002E534A">
        <w:rPr>
          <w:rFonts w:ascii="Century Gothic" w:hAnsi="Century Gothic"/>
          <w:sz w:val="20"/>
          <w:szCs w:val="20"/>
        </w:rPr>
        <w:t>iche conduite à tenir du SST</w:t>
      </w:r>
      <w:r w:rsidR="008E76A5" w:rsidRPr="002E534A">
        <w:rPr>
          <w:rFonts w:ascii="Century Gothic" w:hAnsi="Century Gothic"/>
          <w:sz w:val="20"/>
          <w:szCs w:val="20"/>
        </w:rPr>
        <w:t xml:space="preserve"> COVID-19).</w:t>
      </w:r>
    </w:p>
    <w:p w:rsidR="00114F19" w:rsidRPr="002E534A" w:rsidRDefault="00114F19" w:rsidP="00D70457">
      <w:pPr>
        <w:pStyle w:val="Default"/>
        <w:spacing w:line="280" w:lineRule="atLeast"/>
        <w:jc w:val="both"/>
        <w:rPr>
          <w:rFonts w:ascii="Century Gothic" w:hAnsi="Century Gothic"/>
          <w:sz w:val="20"/>
          <w:szCs w:val="20"/>
        </w:rPr>
      </w:pPr>
    </w:p>
    <w:p w:rsidR="00B613C5" w:rsidRPr="002E534A" w:rsidRDefault="00837080" w:rsidP="00D70457">
      <w:pPr>
        <w:pStyle w:val="Default"/>
        <w:spacing w:after="120"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 xml:space="preserve">3- 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>En fonction des résultats de l’examen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6852" w:rsidRPr="002E534A" w:rsidTr="0003596A">
        <w:tc>
          <w:tcPr>
            <w:tcW w:w="4531" w:type="dxa"/>
          </w:tcPr>
          <w:p w:rsidR="00556852" w:rsidRPr="002E534A" w:rsidRDefault="00556852" w:rsidP="00D70457">
            <w:pPr>
              <w:spacing w:before="120" w:line="280" w:lineRule="atLeast"/>
              <w:jc w:val="center"/>
              <w:rPr>
                <w:rFonts w:cstheme="minorHAnsi"/>
                <w:b/>
                <w:sz w:val="22"/>
              </w:rPr>
            </w:pPr>
            <w:r w:rsidRPr="002E534A">
              <w:rPr>
                <w:rFonts w:cstheme="minorHAnsi"/>
                <w:b/>
                <w:sz w:val="22"/>
              </w:rPr>
              <w:t xml:space="preserve">En l’absence de signe de </w:t>
            </w:r>
            <w:r w:rsidR="003B5E30" w:rsidRPr="002E534A">
              <w:rPr>
                <w:rFonts w:cstheme="minorHAnsi"/>
                <w:b/>
                <w:sz w:val="22"/>
              </w:rPr>
              <w:t>détresse</w:t>
            </w:r>
            <w:r w:rsidR="008E76A5" w:rsidRPr="002E534A">
              <w:rPr>
                <w:rFonts w:cstheme="minorHAnsi"/>
                <w:b/>
                <w:sz w:val="22"/>
              </w:rPr>
              <w:t xml:space="preserve"> </w:t>
            </w:r>
          </w:p>
        </w:tc>
        <w:tc>
          <w:tcPr>
            <w:tcW w:w="4531" w:type="dxa"/>
          </w:tcPr>
          <w:p w:rsidR="00556852" w:rsidRPr="002E534A" w:rsidRDefault="00556852" w:rsidP="00D70457">
            <w:pPr>
              <w:spacing w:before="120" w:after="120" w:line="28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534A">
              <w:rPr>
                <w:rFonts w:cstheme="minorHAnsi"/>
                <w:b/>
                <w:sz w:val="22"/>
              </w:rPr>
              <w:t xml:space="preserve">En </w:t>
            </w:r>
            <w:r w:rsidR="008E76A5" w:rsidRPr="002E534A">
              <w:rPr>
                <w:rFonts w:cstheme="minorHAnsi"/>
                <w:b/>
                <w:sz w:val="22"/>
              </w:rPr>
              <w:t>présence de signes de détresse</w:t>
            </w:r>
            <w:r w:rsidR="008E76A5" w:rsidRPr="002E534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8E76A5" w:rsidRPr="002E534A">
              <w:rPr>
                <w:rFonts w:cstheme="minorHAnsi"/>
                <w:szCs w:val="20"/>
              </w:rPr>
              <w:t>(</w:t>
            </w:r>
            <w:r w:rsidR="003B5E30" w:rsidRPr="002E534A">
              <w:rPr>
                <w:rFonts w:cstheme="minorHAnsi"/>
                <w:szCs w:val="20"/>
              </w:rPr>
              <w:t>difficulté à terminer ses phrases sans pause et difficulté orale, personne bleu, perte de connaissance – somnolence – confusion)</w:t>
            </w:r>
            <w:r w:rsidR="008E76A5" w:rsidRPr="002E534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56852" w:rsidRPr="002E534A" w:rsidTr="00556852"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556852" w:rsidRPr="002E534A">
              <w:trPr>
                <w:trHeight w:val="925"/>
              </w:trPr>
              <w:tc>
                <w:tcPr>
                  <w:tcW w:w="0" w:type="auto"/>
                </w:tcPr>
                <w:p w:rsidR="00556852" w:rsidRPr="002E534A" w:rsidRDefault="00556852" w:rsidP="004D10D3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120" w:after="120" w:line="280" w:lineRule="atLeast"/>
                    <w:ind w:left="488"/>
                    <w:jc w:val="both"/>
                    <w:rPr>
                      <w:rFonts w:cstheme="minorHAnsi"/>
                      <w:color w:val="000000"/>
                      <w:szCs w:val="20"/>
                    </w:rPr>
                  </w:pPr>
                  <w:r w:rsidRPr="002E534A">
                    <w:rPr>
                      <w:rFonts w:cstheme="minorHAnsi"/>
                      <w:color w:val="000000"/>
                      <w:szCs w:val="20"/>
                    </w:rPr>
                    <w:t xml:space="preserve">Demander à la personne de contacter son médecin traitant pour avis médical. </w:t>
                  </w:r>
                </w:p>
                <w:p w:rsidR="00556852" w:rsidRPr="002E534A" w:rsidRDefault="008E76A5" w:rsidP="004D10D3">
                  <w:pPr>
                    <w:pStyle w:val="Paragraphedeliste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120" w:after="120" w:line="280" w:lineRule="atLeast"/>
                    <w:ind w:left="488"/>
                    <w:jc w:val="both"/>
                    <w:rPr>
                      <w:rFonts w:cs="Calibri"/>
                      <w:bCs/>
                      <w:color w:val="000000"/>
                      <w:szCs w:val="20"/>
                    </w:rPr>
                  </w:pPr>
                  <w:r w:rsidRPr="002E534A">
                    <w:rPr>
                      <w:rFonts w:cs="Calibri"/>
                      <w:b/>
                      <w:bCs/>
                      <w:color w:val="000000"/>
                      <w:szCs w:val="20"/>
                    </w:rPr>
                    <w:t>Organiser son retour à domicile</w:t>
                  </w:r>
                  <w:r w:rsidRPr="002E534A">
                    <w:rPr>
                      <w:rFonts w:cs="Calibri"/>
                      <w:bCs/>
                      <w:color w:val="000000"/>
                      <w:szCs w:val="20"/>
                    </w:rPr>
                    <w:t xml:space="preserve">, selon l’avis médical, </w:t>
                  </w:r>
                  <w:r w:rsidR="00556852" w:rsidRPr="002E534A">
                    <w:rPr>
                      <w:rFonts w:cs="Calibri"/>
                      <w:color w:val="000000"/>
                      <w:szCs w:val="20"/>
                    </w:rPr>
                    <w:t>en é</w:t>
                  </w:r>
                  <w:r w:rsidRPr="002E534A">
                    <w:rPr>
                      <w:rFonts w:cs="Calibri"/>
                      <w:color w:val="000000"/>
                      <w:szCs w:val="20"/>
                    </w:rPr>
                    <w:t>vitant les transports en commun.</w:t>
                  </w:r>
                </w:p>
              </w:tc>
            </w:tr>
          </w:tbl>
          <w:p w:rsidR="00556852" w:rsidRPr="002E534A" w:rsidRDefault="00556852" w:rsidP="00D70457">
            <w:pPr>
              <w:spacing w:line="280" w:lineRule="atLeast"/>
              <w:ind w:firstLine="708"/>
              <w:rPr>
                <w:sz w:val="22"/>
              </w:rPr>
            </w:pPr>
          </w:p>
        </w:tc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556852" w:rsidRPr="002E534A">
              <w:trPr>
                <w:trHeight w:val="597"/>
              </w:trPr>
              <w:tc>
                <w:tcPr>
                  <w:tcW w:w="0" w:type="auto"/>
                </w:tcPr>
                <w:p w:rsidR="00556852" w:rsidRPr="002E534A" w:rsidRDefault="00556852" w:rsidP="004D10D3">
                  <w:pPr>
                    <w:pStyle w:val="Paragraphedeliste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120" w:after="0" w:line="280" w:lineRule="atLeast"/>
                    <w:ind w:left="351"/>
                    <w:jc w:val="both"/>
                    <w:rPr>
                      <w:rFonts w:cstheme="minorHAnsi"/>
                      <w:color w:val="000000"/>
                      <w:szCs w:val="20"/>
                    </w:rPr>
                  </w:pPr>
                  <w:r w:rsidRPr="002E534A">
                    <w:rPr>
                      <w:rFonts w:cstheme="minorHAnsi"/>
                      <w:b/>
                      <w:bCs/>
                      <w:color w:val="000000"/>
                      <w:szCs w:val="20"/>
                    </w:rPr>
                    <w:t xml:space="preserve">Appeler le 15 </w:t>
                  </w:r>
                  <w:r w:rsidRPr="002E534A">
                    <w:rPr>
                      <w:rFonts w:cstheme="minorHAnsi"/>
                      <w:color w:val="000000"/>
                      <w:szCs w:val="20"/>
                    </w:rPr>
                    <w:t xml:space="preserve">et suivre les consignes du SAMU </w:t>
                  </w:r>
                </w:p>
                <w:p w:rsidR="00556852" w:rsidRPr="002E534A" w:rsidRDefault="00556852" w:rsidP="004D10D3">
                  <w:pPr>
                    <w:pStyle w:val="Paragraphedeliste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120" w:after="0" w:line="280" w:lineRule="atLeast"/>
                    <w:ind w:left="351"/>
                    <w:jc w:val="both"/>
                    <w:rPr>
                      <w:rFonts w:cstheme="minorHAnsi"/>
                      <w:color w:val="000000"/>
                      <w:szCs w:val="20"/>
                    </w:rPr>
                  </w:pPr>
                  <w:r w:rsidRPr="002E534A">
                    <w:rPr>
                      <w:rFonts w:cstheme="minorHAnsi"/>
                      <w:color w:val="000000"/>
                      <w:szCs w:val="20"/>
                    </w:rPr>
                    <w:t xml:space="preserve">Organiser l’accueil des secours </w:t>
                  </w:r>
                  <w:r w:rsidR="003B5E30" w:rsidRPr="002E534A">
                    <w:rPr>
                      <w:rFonts w:cstheme="minorHAnsi"/>
                      <w:color w:val="000000"/>
                      <w:szCs w:val="20"/>
                    </w:rPr>
                    <w:t>le cas échéant</w:t>
                  </w:r>
                </w:p>
              </w:tc>
            </w:tr>
          </w:tbl>
          <w:p w:rsidR="00556852" w:rsidRPr="002E534A" w:rsidRDefault="00556852" w:rsidP="00D70457">
            <w:pPr>
              <w:spacing w:line="280" w:lineRule="atLeast"/>
              <w:rPr>
                <w:sz w:val="22"/>
              </w:rPr>
            </w:pPr>
          </w:p>
        </w:tc>
      </w:tr>
    </w:tbl>
    <w:p w:rsidR="00556852" w:rsidRPr="002E534A" w:rsidRDefault="00556852" w:rsidP="00D70457">
      <w:pPr>
        <w:spacing w:line="280" w:lineRule="atLeast"/>
      </w:pPr>
    </w:p>
    <w:p w:rsidR="00556852" w:rsidRPr="002E534A" w:rsidRDefault="00837080" w:rsidP="00733809">
      <w:pPr>
        <w:pStyle w:val="Default"/>
        <w:spacing w:after="120"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 xml:space="preserve"> 4-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 Après la prise en charge, </w:t>
      </w:r>
      <w:r w:rsidR="003B5E30" w:rsidRPr="002E534A">
        <w:rPr>
          <w:rFonts w:ascii="Century Gothic" w:hAnsi="Century Gothic"/>
          <w:b/>
          <w:bCs/>
          <w:sz w:val="22"/>
          <w:szCs w:val="22"/>
        </w:rPr>
        <w:t>prévenez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 le service de santé au travail </w:t>
      </w:r>
      <w:r w:rsidR="003B5E30" w:rsidRPr="002E534A">
        <w:rPr>
          <w:rFonts w:ascii="Century Gothic" w:hAnsi="Century Gothic"/>
          <w:b/>
          <w:bCs/>
          <w:sz w:val="22"/>
          <w:szCs w:val="22"/>
        </w:rPr>
        <w:t xml:space="preserve">et suivre ses </w:t>
      </w:r>
      <w:r w:rsidR="0003596A" w:rsidRPr="002E534A">
        <w:rPr>
          <w:rFonts w:ascii="Century Gothic" w:hAnsi="Century Gothic"/>
          <w:b/>
          <w:bCs/>
          <w:sz w:val="22"/>
          <w:szCs w:val="22"/>
        </w:rPr>
        <w:t>consignes, notamment pour</w:t>
      </w:r>
    </w:p>
    <w:p w:rsidR="003B5E30" w:rsidRPr="002E534A" w:rsidRDefault="003B5E30" w:rsidP="00733809">
      <w:pPr>
        <w:pStyle w:val="Default"/>
        <w:numPr>
          <w:ilvl w:val="0"/>
          <w:numId w:val="5"/>
        </w:numPr>
        <w:spacing w:after="120"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>Le suivi des salariés</w:t>
      </w:r>
    </w:p>
    <w:p w:rsidR="0003596A" w:rsidRPr="002E534A" w:rsidRDefault="003B5E30" w:rsidP="00733809">
      <w:pPr>
        <w:pStyle w:val="Default"/>
        <w:numPr>
          <w:ilvl w:val="0"/>
          <w:numId w:val="5"/>
        </w:numPr>
        <w:spacing w:after="120" w:line="280" w:lineRule="atLeast"/>
        <w:jc w:val="both"/>
        <w:rPr>
          <w:rFonts w:ascii="Century Gothic" w:hAnsi="Century Gothic"/>
          <w:sz w:val="22"/>
          <w:szCs w:val="22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>L’hygiène du poste de travail</w:t>
      </w:r>
      <w:r w:rsidRPr="002E534A">
        <w:rPr>
          <w:rFonts w:ascii="Century Gothic" w:hAnsi="Century Gothic"/>
          <w:sz w:val="22"/>
          <w:szCs w:val="22"/>
        </w:rPr>
        <w:t xml:space="preserve"> </w:t>
      </w:r>
    </w:p>
    <w:p w:rsidR="00556852" w:rsidRPr="002E534A" w:rsidRDefault="00556852" w:rsidP="00733809">
      <w:pPr>
        <w:pStyle w:val="Default"/>
        <w:spacing w:after="120" w:line="280" w:lineRule="atLeast"/>
        <w:ind w:left="720"/>
        <w:jc w:val="both"/>
        <w:rPr>
          <w:rFonts w:ascii="Century Gothic" w:hAnsi="Century Gothic"/>
          <w:sz w:val="20"/>
          <w:szCs w:val="20"/>
        </w:rPr>
      </w:pPr>
      <w:r w:rsidRPr="002E534A">
        <w:rPr>
          <w:rFonts w:ascii="Century Gothic" w:hAnsi="Century Gothic"/>
          <w:bCs/>
          <w:sz w:val="20"/>
          <w:szCs w:val="20"/>
        </w:rPr>
        <w:t>(cf</w:t>
      </w:r>
      <w:r w:rsidR="00114F19" w:rsidRPr="002E534A">
        <w:rPr>
          <w:rFonts w:ascii="Century Gothic" w:hAnsi="Century Gothic"/>
          <w:bCs/>
          <w:sz w:val="20"/>
          <w:szCs w:val="20"/>
        </w:rPr>
        <w:t>. F</w:t>
      </w:r>
      <w:r w:rsidRPr="002E534A">
        <w:rPr>
          <w:rFonts w:ascii="Century Gothic" w:hAnsi="Century Gothic"/>
          <w:bCs/>
          <w:sz w:val="20"/>
          <w:szCs w:val="20"/>
        </w:rPr>
        <w:t xml:space="preserve">iche entretien des locaux pour plus de détails) </w:t>
      </w:r>
    </w:p>
    <w:p w:rsidR="00556852" w:rsidRPr="00D70457" w:rsidRDefault="00556852" w:rsidP="00733809">
      <w:pPr>
        <w:pStyle w:val="Default"/>
        <w:numPr>
          <w:ilvl w:val="0"/>
          <w:numId w:val="5"/>
        </w:numPr>
        <w:spacing w:after="120"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D70457">
        <w:rPr>
          <w:rFonts w:ascii="Century Gothic" w:hAnsi="Century Gothic"/>
          <w:b/>
          <w:bCs/>
          <w:sz w:val="22"/>
          <w:szCs w:val="22"/>
        </w:rPr>
        <w:t xml:space="preserve">Bien aérer la pièce </w:t>
      </w:r>
    </w:p>
    <w:p w:rsidR="00556852" w:rsidRPr="002E534A" w:rsidRDefault="00556852" w:rsidP="00733809">
      <w:pPr>
        <w:pStyle w:val="Default"/>
        <w:numPr>
          <w:ilvl w:val="0"/>
          <w:numId w:val="14"/>
        </w:numPr>
        <w:spacing w:after="120" w:line="280" w:lineRule="atLeast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 xml:space="preserve">Attendre un délai de plusieurs heures (3h min avant le début du nettoyage) </w:t>
      </w:r>
    </w:p>
    <w:p w:rsidR="00556852" w:rsidRPr="002E534A" w:rsidRDefault="004D10D3" w:rsidP="00733809">
      <w:pPr>
        <w:pStyle w:val="Default"/>
        <w:numPr>
          <w:ilvl w:val="0"/>
          <w:numId w:val="14"/>
        </w:numPr>
        <w:spacing w:after="120" w:line="280" w:lineRule="atLeast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b/>
          <w:bCs/>
          <w:sz w:val="20"/>
          <w:szCs w:val="20"/>
        </w:rPr>
        <w:t>Équiper</w:t>
      </w:r>
      <w:r w:rsidR="00556852" w:rsidRPr="002E534A">
        <w:rPr>
          <w:rFonts w:ascii="Century Gothic" w:hAnsi="Century Gothic" w:cstheme="minorHAnsi"/>
          <w:b/>
          <w:bCs/>
          <w:sz w:val="20"/>
          <w:szCs w:val="20"/>
        </w:rPr>
        <w:t xml:space="preserve"> les personnes en charge du nettoyage </w:t>
      </w:r>
      <w:r w:rsidR="00556852" w:rsidRPr="002E534A">
        <w:rPr>
          <w:rFonts w:ascii="Century Gothic" w:hAnsi="Century Gothic" w:cstheme="minorHAnsi"/>
          <w:sz w:val="20"/>
          <w:szCs w:val="20"/>
        </w:rPr>
        <w:t xml:space="preserve">des sols et surfaces des EPI adaptées à la situation (gants au minimum, masques et lunettes pour éviter les risques éventuels de projections) </w:t>
      </w:r>
    </w:p>
    <w:p w:rsidR="00D70457" w:rsidRDefault="00D70457" w:rsidP="00733809">
      <w:pPr>
        <w:jc w:val="both"/>
        <w:rPr>
          <w:rFonts w:cstheme="minorHAnsi"/>
          <w:b/>
          <w:bCs/>
          <w:color w:val="000000"/>
          <w:szCs w:val="20"/>
        </w:rPr>
      </w:pPr>
      <w:r>
        <w:rPr>
          <w:rFonts w:cstheme="minorHAnsi"/>
          <w:b/>
          <w:bCs/>
          <w:szCs w:val="20"/>
        </w:rPr>
        <w:br w:type="page"/>
      </w:r>
    </w:p>
    <w:p w:rsidR="00556852" w:rsidRPr="002E534A" w:rsidRDefault="00556852" w:rsidP="00D70457">
      <w:pPr>
        <w:pStyle w:val="Default"/>
        <w:numPr>
          <w:ilvl w:val="0"/>
          <w:numId w:val="14"/>
        </w:numPr>
        <w:spacing w:after="120" w:line="280" w:lineRule="atLeast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b/>
          <w:bCs/>
          <w:sz w:val="20"/>
          <w:szCs w:val="20"/>
        </w:rPr>
        <w:lastRenderedPageBreak/>
        <w:t xml:space="preserve">Entretien des sols et surfaces : </w:t>
      </w:r>
    </w:p>
    <w:p w:rsidR="00556852" w:rsidRPr="002E534A" w:rsidRDefault="00556852" w:rsidP="00D70457">
      <w:pPr>
        <w:pStyle w:val="Default"/>
        <w:numPr>
          <w:ilvl w:val="0"/>
          <w:numId w:val="13"/>
        </w:numPr>
        <w:spacing w:after="15" w:line="280" w:lineRule="atLeast"/>
        <w:ind w:left="1134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b/>
          <w:sz w:val="20"/>
          <w:szCs w:val="20"/>
        </w:rPr>
        <w:t>Nettoyer les sols et surfaces</w:t>
      </w:r>
      <w:r w:rsidRPr="002E534A">
        <w:rPr>
          <w:rFonts w:ascii="Century Gothic" w:hAnsi="Century Gothic" w:cstheme="minorHAnsi"/>
          <w:sz w:val="20"/>
          <w:szCs w:val="20"/>
        </w:rPr>
        <w:t xml:space="preserve"> avec un bandeau de lavage à usage unique imprégné d’un produit détergent, </w:t>
      </w:r>
    </w:p>
    <w:p w:rsidR="00556852" w:rsidRPr="002E534A" w:rsidRDefault="00556852" w:rsidP="00D70457">
      <w:pPr>
        <w:pStyle w:val="Default"/>
        <w:numPr>
          <w:ilvl w:val="0"/>
          <w:numId w:val="13"/>
        </w:numPr>
        <w:spacing w:after="15" w:line="280" w:lineRule="atLeast"/>
        <w:ind w:left="1134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 xml:space="preserve">Rincer à l’eau du réseau d’eau potable avec un autre bandeau de lavage à usage unique, </w:t>
      </w:r>
    </w:p>
    <w:p w:rsidR="00556852" w:rsidRPr="002E534A" w:rsidRDefault="00556852" w:rsidP="00D70457">
      <w:pPr>
        <w:pStyle w:val="Default"/>
        <w:numPr>
          <w:ilvl w:val="0"/>
          <w:numId w:val="13"/>
        </w:numPr>
        <w:spacing w:after="15" w:line="280" w:lineRule="atLeast"/>
        <w:ind w:left="1134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 xml:space="preserve">Laisser sécher, </w:t>
      </w:r>
    </w:p>
    <w:p w:rsidR="00556852" w:rsidRPr="002E534A" w:rsidRDefault="00556852" w:rsidP="00D70457">
      <w:pPr>
        <w:pStyle w:val="Default"/>
        <w:numPr>
          <w:ilvl w:val="0"/>
          <w:numId w:val="13"/>
        </w:numPr>
        <w:spacing w:after="15" w:line="280" w:lineRule="atLeast"/>
        <w:ind w:left="1134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b/>
          <w:sz w:val="20"/>
          <w:szCs w:val="20"/>
        </w:rPr>
        <w:t>Désinfecter les sols et surface</w:t>
      </w:r>
      <w:r w:rsidRPr="002E534A">
        <w:rPr>
          <w:rFonts w:ascii="Century Gothic" w:hAnsi="Century Gothic" w:cstheme="minorHAnsi"/>
          <w:sz w:val="20"/>
          <w:szCs w:val="20"/>
        </w:rPr>
        <w:t xml:space="preserve"> avec un produit répon</w:t>
      </w:r>
      <w:r w:rsidR="0003596A" w:rsidRPr="002E534A">
        <w:rPr>
          <w:rFonts w:ascii="Century Gothic" w:hAnsi="Century Gothic" w:cstheme="minorHAnsi"/>
          <w:sz w:val="20"/>
          <w:szCs w:val="20"/>
        </w:rPr>
        <w:t xml:space="preserve">dant à la norme virucide </w:t>
      </w:r>
      <w:r w:rsidR="00D70457">
        <w:rPr>
          <w:rFonts w:ascii="Century Gothic" w:hAnsi="Century Gothic" w:cstheme="minorHAnsi"/>
          <w:sz w:val="20"/>
          <w:szCs w:val="20"/>
        </w:rPr>
        <w:t xml:space="preserve">       </w:t>
      </w:r>
      <w:r w:rsidR="0003596A" w:rsidRPr="002E534A">
        <w:rPr>
          <w:rFonts w:ascii="Century Gothic" w:hAnsi="Century Gothic" w:cstheme="minorHAnsi"/>
          <w:sz w:val="20"/>
          <w:szCs w:val="20"/>
        </w:rPr>
        <w:t xml:space="preserve">(NF EN </w:t>
      </w:r>
      <w:r w:rsidRPr="002E534A">
        <w:rPr>
          <w:rFonts w:ascii="Century Gothic" w:hAnsi="Century Gothic" w:cstheme="minorHAnsi"/>
          <w:sz w:val="20"/>
          <w:szCs w:val="20"/>
        </w:rPr>
        <w:t xml:space="preserve">14476 juillet 2019), ou avec d'autres produits comme l'eau de Javel à la concentration virucide de 0,5% de chlore actif (par exemple 1 litre de Javel </w:t>
      </w:r>
      <w:r w:rsidR="00D70457">
        <w:rPr>
          <w:rFonts w:ascii="Century Gothic" w:hAnsi="Century Gothic" w:cstheme="minorHAnsi"/>
          <w:sz w:val="20"/>
          <w:szCs w:val="20"/>
        </w:rPr>
        <w:t>à 2,6% + 4 litres d'eau froide).</w:t>
      </w:r>
    </w:p>
    <w:p w:rsidR="0003596A" w:rsidRPr="002E534A" w:rsidRDefault="0003596A" w:rsidP="00D70457">
      <w:pPr>
        <w:pStyle w:val="Default"/>
        <w:spacing w:after="15" w:line="280" w:lineRule="atLeast"/>
        <w:ind w:left="708" w:hanging="282"/>
        <w:jc w:val="both"/>
        <w:rPr>
          <w:rFonts w:ascii="Century Gothic" w:hAnsi="Century Gothic" w:cstheme="minorHAnsi"/>
          <w:sz w:val="20"/>
          <w:szCs w:val="20"/>
        </w:rPr>
      </w:pPr>
    </w:p>
    <w:p w:rsidR="00556852" w:rsidRPr="002E534A" w:rsidRDefault="00556852" w:rsidP="00D70457">
      <w:pPr>
        <w:pStyle w:val="Default"/>
        <w:numPr>
          <w:ilvl w:val="0"/>
          <w:numId w:val="15"/>
        </w:numPr>
        <w:spacing w:after="120" w:line="280" w:lineRule="atLeast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b/>
          <w:bCs/>
          <w:sz w:val="20"/>
          <w:szCs w:val="20"/>
        </w:rPr>
        <w:t xml:space="preserve">Les déchets </w:t>
      </w:r>
      <w:r w:rsidRPr="002E534A">
        <w:rPr>
          <w:rFonts w:ascii="Century Gothic" w:hAnsi="Century Gothic" w:cstheme="minorHAnsi"/>
          <w:sz w:val="20"/>
          <w:szCs w:val="20"/>
        </w:rPr>
        <w:t xml:space="preserve">produits par la personne contaminée suivent la filière d’élimination classique. </w:t>
      </w:r>
    </w:p>
    <w:p w:rsidR="00556852" w:rsidRPr="002E534A" w:rsidRDefault="00556852" w:rsidP="00733809">
      <w:pPr>
        <w:spacing w:line="280" w:lineRule="atLeast"/>
        <w:ind w:left="709"/>
        <w:jc w:val="both"/>
        <w:rPr>
          <w:rFonts w:cstheme="minorHAnsi"/>
          <w:b/>
          <w:bCs/>
          <w:color w:val="000000"/>
          <w:szCs w:val="20"/>
        </w:rPr>
      </w:pPr>
      <w:r w:rsidRPr="002E534A">
        <w:rPr>
          <w:rFonts w:cstheme="minorHAnsi"/>
          <w:b/>
          <w:bCs/>
          <w:color w:val="000000"/>
          <w:szCs w:val="20"/>
        </w:rPr>
        <w:t>Je n’ai donc pas d’actions particulières à faire sur ces déchets, cependant je n’oublie pas de me laver les mains après le nettoyage !</w:t>
      </w:r>
    </w:p>
    <w:p w:rsidR="003B5E30" w:rsidRPr="002E534A" w:rsidRDefault="003B5E30" w:rsidP="00733809">
      <w:pPr>
        <w:pStyle w:val="Default"/>
        <w:spacing w:line="280" w:lineRule="atLeast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GoBack"/>
    </w:p>
    <w:p w:rsidR="00556852" w:rsidRPr="002E534A" w:rsidRDefault="00F34D46" w:rsidP="00733809">
      <w:pPr>
        <w:pStyle w:val="Default"/>
        <w:spacing w:after="120" w:line="280" w:lineRule="atLeast"/>
        <w:jc w:val="both"/>
        <w:rPr>
          <w:rFonts w:ascii="Century Gothic" w:hAnsi="Century Gothic"/>
          <w:b/>
          <w:bCs/>
          <w:sz w:val="22"/>
          <w:szCs w:val="22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>5-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 Si </w:t>
      </w:r>
      <w:r w:rsidR="003B5E30" w:rsidRPr="002E534A">
        <w:rPr>
          <w:rFonts w:ascii="Century Gothic" w:hAnsi="Century Gothic"/>
          <w:b/>
          <w:bCs/>
          <w:sz w:val="22"/>
          <w:szCs w:val="22"/>
        </w:rPr>
        <w:t xml:space="preserve">le cas 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COVID </w:t>
      </w:r>
      <w:r w:rsidR="003B5E30" w:rsidRPr="002E534A">
        <w:rPr>
          <w:rFonts w:ascii="Century Gothic" w:hAnsi="Century Gothic"/>
          <w:b/>
          <w:bCs/>
          <w:sz w:val="22"/>
          <w:szCs w:val="22"/>
        </w:rPr>
        <w:t xml:space="preserve">est 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avéré, les acteurs de contact </w:t>
      </w:r>
      <w:proofErr w:type="spellStart"/>
      <w:r w:rsidR="00556852" w:rsidRPr="002E534A">
        <w:rPr>
          <w:rFonts w:ascii="Century Gothic" w:hAnsi="Century Gothic"/>
          <w:b/>
          <w:bCs/>
          <w:sz w:val="22"/>
          <w:szCs w:val="22"/>
        </w:rPr>
        <w:t>tracing</w:t>
      </w:r>
      <w:proofErr w:type="spellEnd"/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 de niveau 1 (médecins</w:t>
      </w:r>
      <w:r w:rsidR="004D10D3">
        <w:rPr>
          <w:rFonts w:ascii="Century Gothic" w:hAnsi="Century Gothic"/>
          <w:b/>
          <w:bCs/>
          <w:sz w:val="22"/>
          <w:szCs w:val="22"/>
        </w:rPr>
        <w:t xml:space="preserve"> généralistes</w:t>
      </w:r>
      <w:r w:rsidR="00556852" w:rsidRPr="002E534A">
        <w:rPr>
          <w:rFonts w:ascii="Century Gothic" w:hAnsi="Century Gothic"/>
          <w:b/>
          <w:bCs/>
          <w:sz w:val="22"/>
          <w:szCs w:val="22"/>
        </w:rPr>
        <w:t xml:space="preserve"> et établissements de santé) et 2 (assurance maladie) organisent : </w:t>
      </w:r>
    </w:p>
    <w:p w:rsidR="00556852" w:rsidRPr="002E534A" w:rsidRDefault="00556852" w:rsidP="00D70457">
      <w:pPr>
        <w:pStyle w:val="Default"/>
        <w:numPr>
          <w:ilvl w:val="0"/>
          <w:numId w:val="16"/>
        </w:numPr>
        <w:spacing w:after="120" w:line="280" w:lineRule="atLeast"/>
        <w:ind w:left="709"/>
        <w:rPr>
          <w:rFonts w:ascii="Century Gothic" w:hAnsi="Century Gothic"/>
          <w:sz w:val="20"/>
          <w:szCs w:val="20"/>
        </w:rPr>
      </w:pPr>
      <w:r w:rsidRPr="002E534A">
        <w:rPr>
          <w:rFonts w:ascii="Century Gothic" w:hAnsi="Century Gothic"/>
          <w:b/>
          <w:bCs/>
          <w:sz w:val="22"/>
          <w:szCs w:val="22"/>
        </w:rPr>
        <w:t>L’identification des contacts</w:t>
      </w:r>
      <w:r w:rsidRPr="002E534A">
        <w:rPr>
          <w:rFonts w:ascii="Century Gothic" w:hAnsi="Century Gothic"/>
          <w:b/>
          <w:bCs/>
        </w:rPr>
        <w:t xml:space="preserve"> </w:t>
      </w:r>
      <w:r w:rsidRPr="002E534A">
        <w:rPr>
          <w:rFonts w:ascii="Century Gothic" w:hAnsi="Century Gothic"/>
          <w:bCs/>
          <w:sz w:val="20"/>
          <w:szCs w:val="20"/>
        </w:rPr>
        <w:t>(cf</w:t>
      </w:r>
      <w:r w:rsidR="003B5E30" w:rsidRPr="002E534A">
        <w:rPr>
          <w:rFonts w:ascii="Century Gothic" w:hAnsi="Century Gothic"/>
          <w:bCs/>
          <w:sz w:val="20"/>
          <w:szCs w:val="20"/>
        </w:rPr>
        <w:t>.</w:t>
      </w:r>
      <w:r w:rsidRPr="002E534A">
        <w:rPr>
          <w:rFonts w:ascii="Century Gothic" w:hAnsi="Century Gothic"/>
          <w:bCs/>
          <w:sz w:val="20"/>
          <w:szCs w:val="20"/>
        </w:rPr>
        <w:t xml:space="preserve"> fiche d’aide d’identification des contacts)</w:t>
      </w:r>
      <w:r w:rsidRPr="002E534A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556852" w:rsidRPr="002E534A" w:rsidRDefault="00556852" w:rsidP="00733809">
      <w:pPr>
        <w:pStyle w:val="Default"/>
        <w:spacing w:after="15" w:line="280" w:lineRule="atLeast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 xml:space="preserve">Une matrice doit être élaborée en amont par l’entreprise pour définir des contacts et leur qualification (« à risque » ou « à risque négligeable ») pour faciliter l’identification des personnes contacts et sera transmise en toute confidentialité </w:t>
      </w:r>
      <w:r w:rsidRPr="00D42510">
        <w:rPr>
          <w:rFonts w:ascii="Century Gothic" w:hAnsi="Century Gothic" w:cstheme="minorHAnsi"/>
          <w:sz w:val="20"/>
          <w:szCs w:val="20"/>
          <w:highlight w:val="yellow"/>
        </w:rPr>
        <w:t>au médecin.</w:t>
      </w:r>
      <w:r w:rsidRPr="002E534A">
        <w:rPr>
          <w:rFonts w:ascii="Century Gothic" w:hAnsi="Century Gothic" w:cstheme="minorHAnsi"/>
          <w:sz w:val="20"/>
          <w:szCs w:val="20"/>
        </w:rPr>
        <w:t xml:space="preserve"> </w:t>
      </w:r>
    </w:p>
    <w:p w:rsidR="00EA5FE1" w:rsidRPr="002E534A" w:rsidRDefault="00EA5FE1" w:rsidP="00733809">
      <w:pPr>
        <w:pStyle w:val="Default"/>
        <w:spacing w:after="15" w:line="280" w:lineRule="atLeast"/>
        <w:jc w:val="both"/>
        <w:rPr>
          <w:rFonts w:ascii="Century Gothic" w:hAnsi="Century Gothic"/>
          <w:color w:val="1F497D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>Le médecin du travail peut être sollicité pour la recherche des cas contacts professionnels</w:t>
      </w:r>
      <w:r w:rsidRPr="002E534A">
        <w:rPr>
          <w:rFonts w:ascii="Century Gothic" w:hAnsi="Century Gothic"/>
          <w:color w:val="1F497D"/>
          <w:sz w:val="20"/>
          <w:szCs w:val="20"/>
        </w:rPr>
        <w:t>.</w:t>
      </w:r>
    </w:p>
    <w:p w:rsidR="00EA5FE1" w:rsidRPr="002E534A" w:rsidRDefault="00EA5FE1" w:rsidP="00733809">
      <w:pPr>
        <w:pStyle w:val="Default"/>
        <w:spacing w:line="280" w:lineRule="atLeast"/>
        <w:jc w:val="both"/>
        <w:rPr>
          <w:rFonts w:ascii="Century Gothic" w:hAnsi="Century Gothic"/>
          <w:sz w:val="20"/>
          <w:szCs w:val="20"/>
        </w:rPr>
      </w:pPr>
    </w:p>
    <w:p w:rsidR="00556852" w:rsidRPr="002E534A" w:rsidRDefault="00556852" w:rsidP="00D70457">
      <w:pPr>
        <w:pStyle w:val="Default"/>
        <w:numPr>
          <w:ilvl w:val="0"/>
          <w:numId w:val="17"/>
        </w:numPr>
        <w:spacing w:after="120" w:line="280" w:lineRule="atLeast"/>
        <w:ind w:left="709"/>
        <w:rPr>
          <w:rFonts w:ascii="Century Gothic" w:hAnsi="Century Gothic"/>
          <w:b/>
          <w:sz w:val="22"/>
          <w:szCs w:val="22"/>
        </w:rPr>
      </w:pPr>
      <w:r w:rsidRPr="002E534A">
        <w:rPr>
          <w:rFonts w:ascii="Century Gothic" w:hAnsi="Century Gothic"/>
          <w:b/>
          <w:sz w:val="22"/>
          <w:szCs w:val="22"/>
        </w:rPr>
        <w:t>L</w:t>
      </w:r>
      <w:r w:rsidR="0003596A" w:rsidRPr="002E534A">
        <w:rPr>
          <w:rFonts w:ascii="Century Gothic" w:hAnsi="Century Gothic"/>
          <w:b/>
          <w:sz w:val="22"/>
          <w:szCs w:val="22"/>
        </w:rPr>
        <w:t>a prise en charge des contacts</w:t>
      </w:r>
    </w:p>
    <w:p w:rsidR="00556852" w:rsidRPr="002E534A" w:rsidRDefault="00556852" w:rsidP="00733809">
      <w:pPr>
        <w:pStyle w:val="Default"/>
        <w:spacing w:after="15" w:line="280" w:lineRule="atLeast"/>
        <w:jc w:val="both"/>
        <w:rPr>
          <w:rFonts w:ascii="Century Gothic" w:hAnsi="Century Gothic" w:cstheme="minorHAnsi"/>
          <w:sz w:val="20"/>
          <w:szCs w:val="20"/>
        </w:rPr>
      </w:pPr>
      <w:r w:rsidRPr="002E534A">
        <w:rPr>
          <w:rFonts w:ascii="Century Gothic" w:hAnsi="Century Gothic" w:cstheme="minorHAnsi"/>
          <w:sz w:val="20"/>
          <w:szCs w:val="20"/>
        </w:rPr>
        <w:t xml:space="preserve">Si contact « à risque », chaque contact pourra alors être placé en quatorzaine, à partir du dernier contact avec le cas confirmé, par le </w:t>
      </w:r>
      <w:r w:rsidRPr="00D42510">
        <w:rPr>
          <w:rFonts w:ascii="Century Gothic" w:hAnsi="Century Gothic" w:cstheme="minorHAnsi"/>
          <w:sz w:val="20"/>
          <w:szCs w:val="20"/>
          <w:highlight w:val="yellow"/>
        </w:rPr>
        <w:t>médecin.</w:t>
      </w:r>
      <w:r w:rsidRPr="002E534A">
        <w:rPr>
          <w:rFonts w:ascii="Century Gothic" w:hAnsi="Century Gothic" w:cstheme="minorHAnsi"/>
          <w:sz w:val="20"/>
          <w:szCs w:val="20"/>
        </w:rPr>
        <w:t xml:space="preserve"> </w:t>
      </w:r>
    </w:p>
    <w:p w:rsidR="00556852" w:rsidRPr="002E534A" w:rsidRDefault="00556852" w:rsidP="00D70457">
      <w:pPr>
        <w:pStyle w:val="Default"/>
        <w:spacing w:line="280" w:lineRule="atLeast"/>
        <w:rPr>
          <w:rFonts w:ascii="Century Gothic" w:hAnsi="Century Gothic"/>
          <w:sz w:val="23"/>
          <w:szCs w:val="23"/>
        </w:rPr>
      </w:pPr>
    </w:p>
    <w:bookmarkEnd w:id="0"/>
    <w:p w:rsidR="00556852" w:rsidRPr="002E534A" w:rsidRDefault="00114F19" w:rsidP="00D70457">
      <w:pPr>
        <w:pStyle w:val="Default"/>
        <w:spacing w:line="280" w:lineRule="atLeast"/>
        <w:rPr>
          <w:rFonts w:ascii="Century Gothic" w:hAnsi="Century Gothic"/>
          <w:b/>
          <w:bCs/>
          <w:sz w:val="20"/>
          <w:szCs w:val="20"/>
        </w:rPr>
      </w:pPr>
      <w:r w:rsidRPr="002E534A">
        <w:rPr>
          <w:rFonts w:ascii="Century Gothic" w:hAnsi="Century Gothic"/>
          <w:b/>
          <w:bCs/>
          <w:sz w:val="20"/>
          <w:szCs w:val="20"/>
        </w:rPr>
        <w:t>Pour</w:t>
      </w:r>
      <w:r w:rsidR="00556852" w:rsidRPr="002E534A">
        <w:rPr>
          <w:rFonts w:ascii="Century Gothic" w:hAnsi="Century Gothic"/>
          <w:b/>
          <w:bCs/>
          <w:sz w:val="20"/>
          <w:szCs w:val="20"/>
        </w:rPr>
        <w:t xml:space="preserve"> plus d’informations contacter votre médecin du travail. </w:t>
      </w:r>
    </w:p>
    <w:p w:rsidR="00F34D46" w:rsidRPr="002E534A" w:rsidRDefault="00F34D46" w:rsidP="00D70457">
      <w:pPr>
        <w:pStyle w:val="Default"/>
        <w:spacing w:line="280" w:lineRule="atLeast"/>
        <w:rPr>
          <w:rFonts w:ascii="Century Gothic" w:hAnsi="Century Gothic"/>
          <w:b/>
          <w:bCs/>
          <w:sz w:val="20"/>
          <w:szCs w:val="20"/>
        </w:rPr>
      </w:pPr>
    </w:p>
    <w:p w:rsidR="00114F19" w:rsidRPr="002E534A" w:rsidRDefault="00114F19" w:rsidP="00D70457">
      <w:pPr>
        <w:pStyle w:val="Default"/>
        <w:spacing w:line="280" w:lineRule="atLeast"/>
        <w:rPr>
          <w:rFonts w:ascii="Century Gothic" w:hAnsi="Century Gothic"/>
          <w:sz w:val="20"/>
          <w:szCs w:val="20"/>
        </w:rPr>
      </w:pPr>
    </w:p>
    <w:p w:rsidR="00556852" w:rsidRPr="002E534A" w:rsidRDefault="00556852" w:rsidP="00D70457">
      <w:pPr>
        <w:pStyle w:val="Default"/>
        <w:spacing w:before="120" w:after="120" w:line="280" w:lineRule="atLeast"/>
        <w:rPr>
          <w:rFonts w:ascii="Century Gothic" w:hAnsi="Century Gothic"/>
          <w:sz w:val="20"/>
          <w:szCs w:val="20"/>
        </w:rPr>
      </w:pPr>
      <w:r w:rsidRPr="002E534A">
        <w:rPr>
          <w:rFonts w:ascii="Century Gothic" w:hAnsi="Century Gothic"/>
          <w:b/>
          <w:bCs/>
          <w:i/>
          <w:iCs/>
          <w:sz w:val="20"/>
          <w:szCs w:val="20"/>
        </w:rPr>
        <w:t xml:space="preserve">Bibliographie : </w:t>
      </w:r>
    </w:p>
    <w:p w:rsidR="00556852" w:rsidRPr="002E534A" w:rsidRDefault="00556852" w:rsidP="00733809">
      <w:pPr>
        <w:pStyle w:val="Default"/>
        <w:spacing w:line="280" w:lineRule="atLeast"/>
        <w:jc w:val="both"/>
        <w:rPr>
          <w:rFonts w:ascii="Century Gothic" w:hAnsi="Century Gothic" w:cs="Times New Roman"/>
          <w:sz w:val="20"/>
          <w:szCs w:val="20"/>
        </w:rPr>
      </w:pPr>
      <w:r w:rsidRPr="002E534A">
        <w:rPr>
          <w:rFonts w:ascii="Century Gothic" w:hAnsi="Century Gothic"/>
          <w:i/>
          <w:iCs/>
          <w:sz w:val="20"/>
          <w:szCs w:val="20"/>
        </w:rPr>
        <w:t>Ministère du Travail, Protocole national de déconfinement pour les entreprises pour assurer la santé et la sécurité des salariés</w:t>
      </w:r>
      <w:r w:rsidR="003B5E30" w:rsidRPr="002E534A">
        <w:rPr>
          <w:rFonts w:ascii="Century Gothic" w:hAnsi="Century Gothic"/>
          <w:i/>
          <w:iCs/>
          <w:sz w:val="20"/>
          <w:szCs w:val="20"/>
        </w:rPr>
        <w:t>, INRS</w:t>
      </w:r>
    </w:p>
    <w:p w:rsidR="00556852" w:rsidRPr="002E534A" w:rsidRDefault="00556852" w:rsidP="00D70457">
      <w:pPr>
        <w:spacing w:line="280" w:lineRule="atLeast"/>
        <w:rPr>
          <w:szCs w:val="20"/>
        </w:rPr>
      </w:pPr>
    </w:p>
    <w:sectPr w:rsidR="00556852" w:rsidRPr="002E53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19" w:rsidRDefault="00114F19" w:rsidP="00114F19">
      <w:pPr>
        <w:spacing w:after="0" w:line="240" w:lineRule="auto"/>
      </w:pPr>
      <w:r>
        <w:separator/>
      </w:r>
    </w:p>
  </w:endnote>
  <w:endnote w:type="continuationSeparator" w:id="0">
    <w:p w:rsidR="00114F19" w:rsidRDefault="00114F19" w:rsidP="0011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19" w:rsidRDefault="00114F19" w:rsidP="00114F19">
      <w:pPr>
        <w:spacing w:after="0" w:line="240" w:lineRule="auto"/>
      </w:pPr>
      <w:r>
        <w:separator/>
      </w:r>
    </w:p>
  </w:footnote>
  <w:footnote w:type="continuationSeparator" w:id="0">
    <w:p w:rsidR="00114F19" w:rsidRDefault="00114F19" w:rsidP="0011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19" w:rsidRPr="002E534A" w:rsidRDefault="00114F19" w:rsidP="00837080">
    <w:pPr>
      <w:spacing w:before="120" w:after="120" w:line="280" w:lineRule="atLeast"/>
      <w:jc w:val="center"/>
      <w:rPr>
        <w:b/>
        <w:i/>
        <w:iCs/>
        <w:color w:val="333399"/>
        <w:sz w:val="40"/>
        <w:szCs w:val="40"/>
      </w:rPr>
    </w:pPr>
    <w:r w:rsidRPr="002E534A">
      <w:rPr>
        <w:b/>
        <w:i/>
        <w:iCs/>
        <w:color w:val="333399"/>
        <w:sz w:val="40"/>
        <w:szCs w:val="40"/>
      </w:rPr>
      <w:t>Conduite à tenir en entreprise en cas de suspicion de COVID-19</w:t>
    </w:r>
  </w:p>
  <w:p w:rsidR="00FD3563" w:rsidRPr="002E534A" w:rsidRDefault="00FD3563" w:rsidP="00837080">
    <w:pPr>
      <w:spacing w:before="120" w:after="120" w:line="280" w:lineRule="atLeast"/>
      <w:jc w:val="center"/>
      <w:rPr>
        <w:b/>
        <w:i/>
        <w:iCs/>
        <w:color w:val="333399"/>
        <w:sz w:val="22"/>
      </w:rPr>
    </w:pPr>
    <w:r w:rsidRPr="002E534A">
      <w:rPr>
        <w:b/>
        <w:i/>
        <w:iCs/>
        <w:color w:val="333399"/>
        <w:sz w:val="22"/>
      </w:rPr>
      <w:t>(</w:t>
    </w:r>
    <w:proofErr w:type="gramStart"/>
    <w:r w:rsidRPr="002E534A">
      <w:rPr>
        <w:b/>
        <w:i/>
        <w:iCs/>
        <w:color w:val="333399"/>
        <w:sz w:val="22"/>
      </w:rPr>
      <w:t>hors</w:t>
    </w:r>
    <w:proofErr w:type="gramEnd"/>
    <w:r w:rsidRPr="002E534A">
      <w:rPr>
        <w:b/>
        <w:i/>
        <w:iCs/>
        <w:color w:val="333399"/>
        <w:sz w:val="22"/>
      </w:rPr>
      <w:t xml:space="preserve"> établissement de soin et en l’absence de professionnel de santé dédié)</w:t>
    </w:r>
  </w:p>
  <w:p w:rsidR="003B5E30" w:rsidRPr="002E534A" w:rsidRDefault="003B5E30" w:rsidP="00114F19">
    <w:pPr>
      <w:pStyle w:val="En-tte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05F"/>
    <w:multiLevelType w:val="hybridMultilevel"/>
    <w:tmpl w:val="A380076C"/>
    <w:lvl w:ilvl="0" w:tplc="67E643E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7FDD"/>
    <w:multiLevelType w:val="hybridMultilevel"/>
    <w:tmpl w:val="00447A32"/>
    <w:lvl w:ilvl="0" w:tplc="E3EA0D5C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Arial Rounded MT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43524"/>
    <w:multiLevelType w:val="hybridMultilevel"/>
    <w:tmpl w:val="AD74CB3E"/>
    <w:lvl w:ilvl="0" w:tplc="639A93C0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BB49CB"/>
    <w:multiLevelType w:val="hybridMultilevel"/>
    <w:tmpl w:val="6E28724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DA2C2C"/>
    <w:multiLevelType w:val="hybridMultilevel"/>
    <w:tmpl w:val="81BC6C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F2E27"/>
    <w:multiLevelType w:val="hybridMultilevel"/>
    <w:tmpl w:val="A83C927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863C9B"/>
    <w:multiLevelType w:val="hybridMultilevel"/>
    <w:tmpl w:val="79A2A0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6520"/>
    <w:multiLevelType w:val="hybridMultilevel"/>
    <w:tmpl w:val="A2D65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2420"/>
    <w:multiLevelType w:val="hybridMultilevel"/>
    <w:tmpl w:val="1CE6109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04D4ED8"/>
    <w:multiLevelType w:val="hybridMultilevel"/>
    <w:tmpl w:val="05282160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E4415"/>
    <w:multiLevelType w:val="hybridMultilevel"/>
    <w:tmpl w:val="D6CCD3D4"/>
    <w:lvl w:ilvl="0" w:tplc="DA2A33A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11899"/>
    <w:multiLevelType w:val="hybridMultilevel"/>
    <w:tmpl w:val="365CCE8E"/>
    <w:lvl w:ilvl="0" w:tplc="CFF481C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 Rounded MT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D6F80"/>
    <w:multiLevelType w:val="hybridMultilevel"/>
    <w:tmpl w:val="8CF4DF3E"/>
    <w:lvl w:ilvl="0" w:tplc="28BC3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613FF"/>
    <w:multiLevelType w:val="hybridMultilevel"/>
    <w:tmpl w:val="C47C6D40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933"/>
    <w:multiLevelType w:val="hybridMultilevel"/>
    <w:tmpl w:val="ACD02CE2"/>
    <w:lvl w:ilvl="0" w:tplc="3D94E3B2">
      <w:numFmt w:val="bullet"/>
      <w:lvlText w:val="-"/>
      <w:lvlJc w:val="left"/>
      <w:pPr>
        <w:ind w:left="1070" w:hanging="360"/>
      </w:pPr>
      <w:rPr>
        <w:rFonts w:ascii="Trebuchet MS" w:eastAsiaTheme="minorHAns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2B550C3"/>
    <w:multiLevelType w:val="hybridMultilevel"/>
    <w:tmpl w:val="E50CBD56"/>
    <w:lvl w:ilvl="0" w:tplc="8A9AA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63638"/>
    <w:multiLevelType w:val="hybridMultilevel"/>
    <w:tmpl w:val="A6E87AF6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0"/>
  </w:num>
  <w:num w:numId="5">
    <w:abstractNumId w:val="6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7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52"/>
    <w:rsid w:val="0003596A"/>
    <w:rsid w:val="00114F19"/>
    <w:rsid w:val="002E534A"/>
    <w:rsid w:val="003B5E30"/>
    <w:rsid w:val="004D10D3"/>
    <w:rsid w:val="005561A5"/>
    <w:rsid w:val="00556852"/>
    <w:rsid w:val="006D147E"/>
    <w:rsid w:val="00733809"/>
    <w:rsid w:val="00837080"/>
    <w:rsid w:val="008E76A5"/>
    <w:rsid w:val="00B613C5"/>
    <w:rsid w:val="00D42510"/>
    <w:rsid w:val="00D70457"/>
    <w:rsid w:val="00EA5FE1"/>
    <w:rsid w:val="00F34D46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6E69B-AB20-4CB8-88B8-8DD21726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56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5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68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4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4F19"/>
  </w:style>
  <w:style w:type="paragraph" w:styleId="Pieddepage">
    <w:name w:val="footer"/>
    <w:basedOn w:val="Normal"/>
    <w:link w:val="PieddepageCar"/>
    <w:uiPriority w:val="99"/>
    <w:unhideWhenUsed/>
    <w:rsid w:val="00114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4F19"/>
  </w:style>
  <w:style w:type="paragraph" w:styleId="Textedebulles">
    <w:name w:val="Balloon Text"/>
    <w:basedOn w:val="Normal"/>
    <w:link w:val="TextedebullesCar"/>
    <w:uiPriority w:val="99"/>
    <w:semiHidden/>
    <w:unhideWhenUsed/>
    <w:rsid w:val="004D1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MERIAUX Julien</dc:creator>
  <cp:keywords/>
  <dc:description/>
  <cp:lastModifiedBy>ROULLAND Manuella</cp:lastModifiedBy>
  <cp:revision>8</cp:revision>
  <cp:lastPrinted>2020-05-28T14:25:00Z</cp:lastPrinted>
  <dcterms:created xsi:type="dcterms:W3CDTF">2020-05-25T10:05:00Z</dcterms:created>
  <dcterms:modified xsi:type="dcterms:W3CDTF">2020-05-28T15:06:00Z</dcterms:modified>
</cp:coreProperties>
</file>